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49B99A19" w:rsidR="00185DC9" w:rsidRPr="0013128B" w:rsidRDefault="00185DC9" w:rsidP="00185DC9">
      <w:pPr>
        <w:widowControl w:val="0"/>
        <w:tabs>
          <w:tab w:val="right" w:pos="9639"/>
        </w:tabs>
        <w:spacing w:after="0"/>
        <w:rPr>
          <w:rFonts w:asciiTheme="minorHAnsi" w:hAnsiTheme="minorHAnsi" w:cstheme="minorHAnsi"/>
          <w:b/>
          <w:bCs/>
          <w:color w:val="000000"/>
          <w:sz w:val="22"/>
          <w:szCs w:val="22"/>
        </w:rPr>
      </w:pPr>
      <w:r w:rsidRPr="0013128B">
        <w:rPr>
          <w:rFonts w:asciiTheme="minorHAnsi" w:eastAsia="Times New Roman" w:hAnsiTheme="minorHAnsi" w:cstheme="minorHAnsi"/>
          <w:b/>
          <w:bCs/>
          <w:sz w:val="22"/>
          <w:szCs w:val="22"/>
        </w:rPr>
        <w:t>3GPP T</w:t>
      </w:r>
      <w:bookmarkStart w:id="0" w:name="_Ref452454252"/>
      <w:bookmarkEnd w:id="0"/>
      <w:r w:rsidRPr="0013128B">
        <w:rPr>
          <w:rFonts w:asciiTheme="minorHAnsi" w:eastAsia="Times New Roman" w:hAnsiTheme="minorHAnsi" w:cstheme="minorHAnsi"/>
          <w:b/>
          <w:bCs/>
          <w:sz w:val="22"/>
          <w:szCs w:val="22"/>
        </w:rPr>
        <w:t xml:space="preserve">SG-RAN </w:t>
      </w:r>
      <w:r w:rsidRPr="0013128B">
        <w:rPr>
          <w:rFonts w:asciiTheme="minorHAnsi" w:eastAsia="Times New Roman" w:hAnsiTheme="minorHAnsi" w:cstheme="minorHAnsi"/>
          <w:b/>
          <w:sz w:val="22"/>
          <w:szCs w:val="22"/>
        </w:rPr>
        <w:t>WG3 Meeting #11</w:t>
      </w:r>
      <w:r w:rsidR="00C5732F" w:rsidRPr="0013128B">
        <w:rPr>
          <w:rFonts w:asciiTheme="minorHAnsi" w:eastAsia="Times New Roman" w:hAnsiTheme="minorHAnsi" w:cstheme="minorHAnsi"/>
          <w:b/>
          <w:sz w:val="22"/>
          <w:szCs w:val="22"/>
        </w:rPr>
        <w:t>7</w:t>
      </w:r>
      <w:r w:rsidR="00E836BF" w:rsidRPr="0013128B">
        <w:rPr>
          <w:rFonts w:asciiTheme="minorHAnsi" w:eastAsia="Times New Roman" w:hAnsiTheme="minorHAnsi" w:cstheme="minorHAnsi"/>
          <w:b/>
          <w:sz w:val="22"/>
          <w:szCs w:val="22"/>
        </w:rPr>
        <w:t>-</w:t>
      </w:r>
      <w:r w:rsidRPr="0013128B">
        <w:rPr>
          <w:rFonts w:asciiTheme="minorHAnsi" w:eastAsia="Times New Roman" w:hAnsiTheme="minorHAnsi" w:cstheme="minorHAnsi"/>
          <w:b/>
          <w:sz w:val="22"/>
          <w:szCs w:val="22"/>
        </w:rPr>
        <w:t xml:space="preserve">e                                                      </w:t>
      </w:r>
      <w:r w:rsidR="00E7624B" w:rsidRPr="0013128B">
        <w:rPr>
          <w:rFonts w:asciiTheme="minorHAnsi" w:eastAsia="Times New Roman" w:hAnsiTheme="minorHAnsi" w:cstheme="minorHAnsi"/>
          <w:b/>
          <w:sz w:val="22"/>
          <w:szCs w:val="22"/>
        </w:rPr>
        <w:tab/>
      </w:r>
      <w:r w:rsidRPr="0013128B">
        <w:rPr>
          <w:rFonts w:asciiTheme="minorHAnsi" w:hAnsiTheme="minorHAnsi" w:cstheme="minorHAnsi"/>
          <w:b/>
          <w:bCs/>
          <w:color w:val="000000"/>
          <w:sz w:val="22"/>
          <w:szCs w:val="22"/>
        </w:rPr>
        <w:t>R3-2</w:t>
      </w:r>
      <w:r w:rsidR="00F236C0" w:rsidRPr="0013128B">
        <w:rPr>
          <w:rFonts w:asciiTheme="minorHAnsi" w:hAnsiTheme="minorHAnsi" w:cstheme="minorHAnsi"/>
          <w:b/>
          <w:bCs/>
          <w:color w:val="000000"/>
          <w:sz w:val="22"/>
          <w:szCs w:val="22"/>
        </w:rPr>
        <w:t>2</w:t>
      </w:r>
      <w:r w:rsidR="001A27C3">
        <w:rPr>
          <w:rFonts w:asciiTheme="minorHAnsi" w:hAnsiTheme="minorHAnsi" w:cstheme="minorHAnsi"/>
          <w:b/>
          <w:bCs/>
          <w:color w:val="000000"/>
          <w:sz w:val="22"/>
          <w:szCs w:val="22"/>
        </w:rPr>
        <w:t>4602</w:t>
      </w:r>
    </w:p>
    <w:p w14:paraId="4C8F5987" w14:textId="233AFB4E" w:rsidR="00185DC9" w:rsidRPr="0013128B" w:rsidRDefault="00185DC9" w:rsidP="00185DC9">
      <w:pPr>
        <w:widowControl w:val="0"/>
        <w:tabs>
          <w:tab w:val="right" w:pos="9639"/>
        </w:tabs>
        <w:spacing w:after="0"/>
        <w:rPr>
          <w:rFonts w:asciiTheme="minorHAnsi" w:eastAsia="Times New Roman" w:hAnsiTheme="minorHAnsi" w:cstheme="minorHAnsi"/>
          <w:b/>
          <w:bCs/>
          <w:i/>
          <w:sz w:val="22"/>
          <w:szCs w:val="22"/>
        </w:rPr>
      </w:pPr>
      <w:r w:rsidRPr="0013128B">
        <w:rPr>
          <w:rFonts w:asciiTheme="minorHAnsi" w:hAnsiTheme="minorHAnsi" w:cstheme="minorHAnsi"/>
          <w:b/>
          <w:sz w:val="22"/>
          <w:szCs w:val="22"/>
          <w:lang w:eastAsia="zh-CN"/>
        </w:rPr>
        <w:t xml:space="preserve">E-Meeting: </w:t>
      </w:r>
      <w:r w:rsidR="000A0616" w:rsidRPr="0013128B">
        <w:rPr>
          <w:rFonts w:asciiTheme="minorHAnsi" w:hAnsiTheme="minorHAnsi" w:cstheme="minorHAnsi"/>
          <w:b/>
          <w:sz w:val="22"/>
          <w:szCs w:val="22"/>
          <w:lang w:eastAsia="zh-CN"/>
        </w:rPr>
        <w:t>Aug</w:t>
      </w:r>
      <w:r w:rsidRPr="0013128B">
        <w:rPr>
          <w:rFonts w:asciiTheme="minorHAnsi" w:hAnsiTheme="minorHAnsi" w:cstheme="minorHAnsi"/>
          <w:b/>
          <w:sz w:val="22"/>
          <w:szCs w:val="22"/>
          <w:lang w:eastAsia="zh-CN"/>
        </w:rPr>
        <w:t xml:space="preserve"> 1</w:t>
      </w:r>
      <w:r w:rsidR="000A0616" w:rsidRPr="0013128B">
        <w:rPr>
          <w:rFonts w:asciiTheme="minorHAnsi" w:hAnsiTheme="minorHAnsi" w:cstheme="minorHAnsi"/>
          <w:b/>
          <w:sz w:val="22"/>
          <w:szCs w:val="22"/>
          <w:lang w:eastAsia="zh-CN"/>
        </w:rPr>
        <w:t>5</w:t>
      </w:r>
      <w:r w:rsidR="00F236C0" w:rsidRPr="0013128B">
        <w:rPr>
          <w:rFonts w:asciiTheme="minorHAnsi" w:hAnsiTheme="minorHAnsi" w:cstheme="minorHAnsi"/>
          <w:b/>
          <w:sz w:val="22"/>
          <w:szCs w:val="22"/>
          <w:vertAlign w:val="superscript"/>
          <w:lang w:eastAsia="zh-CN"/>
        </w:rPr>
        <w:t>th</w:t>
      </w:r>
      <w:r w:rsidR="00F236C0" w:rsidRPr="0013128B">
        <w:rPr>
          <w:rFonts w:asciiTheme="minorHAnsi" w:hAnsiTheme="minorHAnsi" w:cstheme="minorHAnsi"/>
          <w:b/>
          <w:sz w:val="22"/>
          <w:szCs w:val="22"/>
          <w:lang w:eastAsia="zh-CN"/>
        </w:rPr>
        <w:t xml:space="preserve"> </w:t>
      </w:r>
      <w:r w:rsidRPr="0013128B">
        <w:rPr>
          <w:rFonts w:asciiTheme="minorHAnsi" w:hAnsiTheme="minorHAnsi" w:cstheme="minorHAnsi"/>
          <w:b/>
          <w:sz w:val="22"/>
          <w:szCs w:val="22"/>
          <w:lang w:eastAsia="zh-CN"/>
        </w:rPr>
        <w:t xml:space="preserve">– </w:t>
      </w:r>
      <w:r w:rsidR="000A0616" w:rsidRPr="0013128B">
        <w:rPr>
          <w:rFonts w:asciiTheme="minorHAnsi" w:hAnsiTheme="minorHAnsi" w:cstheme="minorHAnsi"/>
          <w:b/>
          <w:sz w:val="22"/>
          <w:szCs w:val="22"/>
          <w:lang w:eastAsia="zh-CN"/>
        </w:rPr>
        <w:t>Aug 24</w:t>
      </w:r>
      <w:r w:rsidRPr="0013128B">
        <w:rPr>
          <w:rFonts w:asciiTheme="minorHAnsi" w:hAnsiTheme="minorHAnsi" w:cstheme="minorHAnsi"/>
          <w:b/>
          <w:sz w:val="22"/>
          <w:szCs w:val="22"/>
          <w:vertAlign w:val="superscript"/>
          <w:lang w:eastAsia="zh-CN"/>
        </w:rPr>
        <w:t>th</w:t>
      </w:r>
      <w:r w:rsidRPr="0013128B">
        <w:rPr>
          <w:rFonts w:asciiTheme="minorHAnsi" w:hAnsiTheme="minorHAnsi" w:cstheme="minorHAnsi"/>
          <w:b/>
          <w:sz w:val="22"/>
          <w:szCs w:val="22"/>
          <w:lang w:eastAsia="zh-CN"/>
        </w:rPr>
        <w:t>, 202</w:t>
      </w:r>
      <w:r w:rsidR="000A0616" w:rsidRPr="0013128B">
        <w:rPr>
          <w:rFonts w:asciiTheme="minorHAnsi" w:hAnsiTheme="minorHAnsi" w:cstheme="minorHAnsi"/>
          <w:b/>
          <w:sz w:val="22"/>
          <w:szCs w:val="22"/>
          <w:lang w:eastAsia="zh-CN"/>
        </w:rPr>
        <w:t>2</w:t>
      </w:r>
      <w:r w:rsidRPr="0013128B">
        <w:rPr>
          <w:rFonts w:asciiTheme="minorHAnsi" w:hAnsiTheme="minorHAnsi" w:cstheme="minorHAnsi"/>
          <w:b/>
          <w:bCs/>
          <w:color w:val="000000"/>
          <w:sz w:val="22"/>
          <w:szCs w:val="22"/>
        </w:rPr>
        <w:t xml:space="preserve">                                     </w:t>
      </w:r>
    </w:p>
    <w:p w14:paraId="326A5EDE" w14:textId="77777777" w:rsidR="00185DC9" w:rsidRPr="0013128B" w:rsidRDefault="00185DC9" w:rsidP="00185DC9">
      <w:pPr>
        <w:widowControl w:val="0"/>
        <w:tabs>
          <w:tab w:val="right" w:pos="9639"/>
        </w:tabs>
        <w:spacing w:after="0"/>
        <w:rPr>
          <w:rFonts w:asciiTheme="minorHAnsi" w:hAnsiTheme="minorHAnsi" w:cstheme="minorHAnsi"/>
          <w:b/>
          <w:sz w:val="22"/>
          <w:szCs w:val="22"/>
          <w:lang w:eastAsia="zh-CN"/>
        </w:rPr>
      </w:pPr>
      <w:r w:rsidRPr="0013128B">
        <w:rPr>
          <w:rFonts w:asciiTheme="minorHAnsi" w:hAnsiTheme="minorHAnsi" w:cstheme="minorHAnsi"/>
          <w:b/>
          <w:sz w:val="22"/>
          <w:szCs w:val="22"/>
          <w:lang w:eastAsia="zh-CN"/>
        </w:rPr>
        <w:tab/>
        <w:t xml:space="preserve"> </w:t>
      </w:r>
    </w:p>
    <w:p w14:paraId="35C647C9" w14:textId="2813CC71" w:rsidR="00185DC9" w:rsidRPr="0013128B" w:rsidRDefault="00185DC9" w:rsidP="00185DC9">
      <w:pPr>
        <w:tabs>
          <w:tab w:val="left" w:pos="1985"/>
        </w:tabs>
        <w:spacing w:after="120"/>
        <w:rPr>
          <w:rFonts w:asciiTheme="minorHAnsi" w:eastAsia="MS Mincho" w:hAnsiTheme="minorHAnsi" w:cstheme="minorHAnsi"/>
          <w:b/>
          <w:bCs/>
          <w:sz w:val="22"/>
          <w:szCs w:val="22"/>
        </w:rPr>
      </w:pPr>
      <w:r w:rsidRPr="0013128B">
        <w:rPr>
          <w:rFonts w:asciiTheme="minorHAnsi" w:eastAsia="MS Mincho" w:hAnsiTheme="minorHAnsi" w:cstheme="minorHAnsi"/>
          <w:b/>
          <w:bCs/>
          <w:sz w:val="22"/>
          <w:szCs w:val="22"/>
        </w:rPr>
        <w:t>Agenda item:</w:t>
      </w:r>
      <w:r w:rsidRPr="0013128B">
        <w:rPr>
          <w:rFonts w:asciiTheme="minorHAnsi" w:eastAsia="MS Mincho" w:hAnsiTheme="minorHAnsi" w:cstheme="minorHAnsi"/>
          <w:b/>
          <w:bCs/>
          <w:sz w:val="22"/>
          <w:szCs w:val="22"/>
        </w:rPr>
        <w:tab/>
      </w:r>
      <w:r w:rsidR="00FC2127" w:rsidRPr="0013128B">
        <w:rPr>
          <w:rFonts w:asciiTheme="minorHAnsi" w:eastAsia="MS Mincho" w:hAnsiTheme="minorHAnsi" w:cstheme="minorHAnsi"/>
          <w:b/>
          <w:bCs/>
          <w:sz w:val="22"/>
          <w:szCs w:val="22"/>
        </w:rPr>
        <w:t>1</w:t>
      </w:r>
      <w:r w:rsidR="0013128B" w:rsidRPr="0013128B">
        <w:rPr>
          <w:rFonts w:asciiTheme="minorHAnsi" w:eastAsia="MS Mincho" w:hAnsiTheme="minorHAnsi" w:cstheme="minorHAnsi"/>
          <w:b/>
          <w:bCs/>
          <w:sz w:val="22"/>
          <w:szCs w:val="22"/>
        </w:rPr>
        <w:t>6.4</w:t>
      </w:r>
    </w:p>
    <w:p w14:paraId="12BCBB65" w14:textId="77777777" w:rsidR="00185DC9" w:rsidRPr="0013128B" w:rsidRDefault="00185DC9" w:rsidP="00185DC9">
      <w:pPr>
        <w:tabs>
          <w:tab w:val="left" w:pos="1985"/>
        </w:tabs>
        <w:ind w:left="1985" w:hanging="1985"/>
        <w:rPr>
          <w:rFonts w:asciiTheme="minorHAnsi" w:eastAsia="Times New Roman" w:hAnsiTheme="minorHAnsi" w:cstheme="minorHAnsi"/>
          <w:b/>
          <w:bCs/>
          <w:sz w:val="22"/>
          <w:szCs w:val="22"/>
        </w:rPr>
      </w:pPr>
      <w:r w:rsidRPr="0013128B">
        <w:rPr>
          <w:rFonts w:asciiTheme="minorHAnsi" w:eastAsia="Times New Roman" w:hAnsiTheme="minorHAnsi" w:cstheme="minorHAnsi"/>
          <w:b/>
          <w:bCs/>
          <w:sz w:val="22"/>
          <w:szCs w:val="22"/>
        </w:rPr>
        <w:t>Source:</w:t>
      </w:r>
      <w:r w:rsidRPr="0013128B">
        <w:rPr>
          <w:rFonts w:asciiTheme="minorHAnsi" w:eastAsia="Times New Roman" w:hAnsiTheme="minorHAnsi" w:cstheme="minorHAnsi"/>
          <w:b/>
          <w:bCs/>
          <w:sz w:val="22"/>
          <w:szCs w:val="22"/>
        </w:rPr>
        <w:tab/>
        <w:t>Qualcomm Inc.</w:t>
      </w:r>
    </w:p>
    <w:p w14:paraId="6D6DCF35" w14:textId="17AD27FF" w:rsidR="00185DC9" w:rsidRPr="0013128B" w:rsidRDefault="00185DC9" w:rsidP="00185DC9">
      <w:pPr>
        <w:ind w:left="1985" w:hanging="1985"/>
        <w:rPr>
          <w:rFonts w:asciiTheme="minorHAnsi" w:eastAsia="Times New Roman" w:hAnsiTheme="minorHAnsi" w:cstheme="minorHAnsi"/>
          <w:b/>
          <w:bCs/>
          <w:sz w:val="22"/>
          <w:szCs w:val="22"/>
        </w:rPr>
      </w:pPr>
      <w:r w:rsidRPr="0013128B">
        <w:rPr>
          <w:rFonts w:asciiTheme="minorHAnsi" w:eastAsia="Times New Roman" w:hAnsiTheme="minorHAnsi" w:cstheme="minorHAnsi"/>
          <w:b/>
          <w:bCs/>
          <w:sz w:val="22"/>
          <w:szCs w:val="22"/>
        </w:rPr>
        <w:t>Title:</w:t>
      </w:r>
      <w:r w:rsidRPr="0013128B">
        <w:rPr>
          <w:rFonts w:asciiTheme="minorHAnsi" w:eastAsia="Times New Roman" w:hAnsiTheme="minorHAnsi" w:cstheme="minorHAnsi"/>
          <w:b/>
          <w:bCs/>
          <w:sz w:val="22"/>
          <w:szCs w:val="22"/>
        </w:rPr>
        <w:tab/>
      </w:r>
      <w:r w:rsidR="00EB22DF" w:rsidRPr="0013128B">
        <w:rPr>
          <w:rFonts w:asciiTheme="minorHAnsi" w:eastAsia="Times New Roman" w:hAnsiTheme="minorHAnsi" w:cstheme="minorHAnsi"/>
          <w:b/>
          <w:bCs/>
          <w:sz w:val="22"/>
          <w:szCs w:val="22"/>
        </w:rPr>
        <w:t>M</w:t>
      </w:r>
      <w:r w:rsidR="0013128B" w:rsidRPr="0013128B">
        <w:rPr>
          <w:rFonts w:asciiTheme="minorHAnsi" w:eastAsia="Times New Roman" w:hAnsiTheme="minorHAnsi" w:cstheme="minorHAnsi"/>
          <w:b/>
          <w:bCs/>
          <w:sz w:val="22"/>
          <w:szCs w:val="22"/>
        </w:rPr>
        <w:t>ultipath support for sidelink relays</w:t>
      </w:r>
    </w:p>
    <w:p w14:paraId="28B302F7" w14:textId="77777777" w:rsidR="00185DC9" w:rsidRPr="0013128B" w:rsidRDefault="00185DC9" w:rsidP="00185DC9">
      <w:pPr>
        <w:ind w:left="1985" w:hanging="1985"/>
        <w:rPr>
          <w:rFonts w:asciiTheme="minorHAnsi" w:eastAsia="Times New Roman" w:hAnsiTheme="minorHAnsi" w:cstheme="minorHAnsi"/>
          <w:b/>
          <w:bCs/>
          <w:sz w:val="22"/>
          <w:szCs w:val="22"/>
        </w:rPr>
      </w:pPr>
      <w:r w:rsidRPr="0013128B">
        <w:rPr>
          <w:rFonts w:asciiTheme="minorHAnsi" w:eastAsia="Times New Roman" w:hAnsiTheme="minorHAnsi" w:cstheme="minorHAnsi"/>
          <w:b/>
          <w:bCs/>
          <w:sz w:val="22"/>
          <w:szCs w:val="22"/>
        </w:rPr>
        <w:t>Document for:</w:t>
      </w:r>
      <w:r w:rsidRPr="0013128B">
        <w:rPr>
          <w:rFonts w:asciiTheme="minorHAnsi" w:eastAsia="Times New Roman" w:hAnsiTheme="minorHAnsi" w:cstheme="minorHAnsi"/>
          <w:b/>
          <w:bCs/>
          <w:sz w:val="22"/>
          <w:szCs w:val="22"/>
        </w:rPr>
        <w:tab/>
        <w:t>Discussion and Decision</w:t>
      </w:r>
    </w:p>
    <w:p w14:paraId="768587FB" w14:textId="77777777" w:rsidR="00185DC9" w:rsidRPr="0013128B" w:rsidRDefault="00185DC9" w:rsidP="00185DC9">
      <w:pPr>
        <w:pStyle w:val="Heading1"/>
        <w:numPr>
          <w:ilvl w:val="0"/>
          <w:numId w:val="2"/>
        </w:numPr>
        <w:pBdr>
          <w:top w:val="single" w:sz="12" w:space="2" w:color="auto"/>
        </w:pBdr>
        <w:rPr>
          <w:rFonts w:asciiTheme="minorHAnsi" w:hAnsiTheme="minorHAnsi" w:cstheme="minorHAnsi"/>
          <w:sz w:val="32"/>
        </w:rPr>
      </w:pPr>
      <w:r w:rsidRPr="0013128B">
        <w:rPr>
          <w:rFonts w:asciiTheme="minorHAnsi" w:hAnsiTheme="minorHAnsi" w:cstheme="minorHAnsi"/>
          <w:sz w:val="32"/>
        </w:rPr>
        <w:t xml:space="preserve">Introduction </w:t>
      </w:r>
    </w:p>
    <w:p w14:paraId="088181CC" w14:textId="2FF6088F" w:rsidR="00185DC9" w:rsidRPr="0013128B" w:rsidRDefault="00185DC9" w:rsidP="00185DC9">
      <w:pPr>
        <w:contextualSpacing/>
        <w:rPr>
          <w:rFonts w:asciiTheme="minorHAnsi" w:hAnsiTheme="minorHAnsi" w:cstheme="minorHAnsi"/>
          <w:iCs/>
          <w:sz w:val="22"/>
          <w:szCs w:val="22"/>
        </w:rPr>
      </w:pPr>
      <w:r w:rsidRPr="0013128B">
        <w:rPr>
          <w:rFonts w:asciiTheme="minorHAnsi" w:hAnsiTheme="minorHAnsi" w:cstheme="minorHAnsi"/>
          <w:iCs/>
          <w:sz w:val="22"/>
          <w:szCs w:val="22"/>
        </w:rPr>
        <w:t>In this paper, we</w:t>
      </w:r>
      <w:r w:rsidR="00BB47ED" w:rsidRPr="0013128B">
        <w:rPr>
          <w:rFonts w:asciiTheme="minorHAnsi" w:hAnsiTheme="minorHAnsi" w:cstheme="minorHAnsi"/>
          <w:iCs/>
          <w:sz w:val="22"/>
          <w:szCs w:val="22"/>
        </w:rPr>
        <w:t xml:space="preserve"> </w:t>
      </w:r>
      <w:r w:rsidR="00AD2541">
        <w:rPr>
          <w:rFonts w:asciiTheme="minorHAnsi" w:hAnsiTheme="minorHAnsi" w:cstheme="minorHAnsi"/>
          <w:iCs/>
          <w:sz w:val="22"/>
          <w:szCs w:val="22"/>
        </w:rPr>
        <w:t>provide our views on how to support multi-path support for sidelink relays</w:t>
      </w:r>
      <w:r w:rsidR="0097209E">
        <w:rPr>
          <w:rFonts w:asciiTheme="minorHAnsi" w:hAnsiTheme="minorHAnsi" w:cstheme="minorHAnsi"/>
          <w:iCs/>
          <w:sz w:val="22"/>
          <w:szCs w:val="22"/>
        </w:rPr>
        <w:t xml:space="preserve"> and the scenarios RAN3 should study in the SI phase.</w:t>
      </w:r>
    </w:p>
    <w:p w14:paraId="4FD44509" w14:textId="6CF23734" w:rsidR="0091565E" w:rsidRPr="00AD2541" w:rsidRDefault="00185DC9" w:rsidP="00AD2541">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4D4C853" w14:textId="051D5796" w:rsidR="00350CD2" w:rsidRPr="00350CD2" w:rsidRDefault="00350CD2" w:rsidP="00350CD2">
      <w:pPr>
        <w:rPr>
          <w:rFonts w:asciiTheme="minorHAnsi" w:hAnsiTheme="minorHAnsi" w:cstheme="minorHAnsi"/>
          <w:iCs/>
          <w:sz w:val="22"/>
          <w:szCs w:val="22"/>
        </w:rPr>
      </w:pPr>
      <w:r w:rsidRPr="00350CD2">
        <w:rPr>
          <w:rFonts w:asciiTheme="minorHAnsi" w:hAnsiTheme="minorHAnsi" w:cstheme="minorHAnsi"/>
          <w:iCs/>
          <w:sz w:val="22"/>
          <w:szCs w:val="22"/>
        </w:rPr>
        <w:t>The following is the objective from Rel-18 sidelink relay WID for multi-path support:</w:t>
      </w:r>
    </w:p>
    <w:p w14:paraId="2BB9468C" w14:textId="77777777" w:rsidR="00350CD2" w:rsidRPr="00350CD2" w:rsidRDefault="00350CD2" w:rsidP="00350CD2">
      <w:pPr>
        <w:rPr>
          <w:rFonts w:ascii="Calibri" w:hAnsi="Calibri" w:cs="Calibri"/>
          <w:i/>
          <w:color w:val="4472C4" w:themeColor="accent1"/>
          <w:sz w:val="18"/>
          <w:szCs w:val="18"/>
        </w:rPr>
      </w:pPr>
      <w:r w:rsidRPr="00350CD2">
        <w:rPr>
          <w:rFonts w:ascii="Calibri" w:hAnsi="Calibri" w:cs="Calibri" w:hint="eastAsia"/>
          <w:i/>
          <w:color w:val="4472C4" w:themeColor="accent1"/>
          <w:sz w:val="18"/>
          <w:szCs w:val="18"/>
        </w:rPr>
        <w:t xml:space="preserve">Study </w:t>
      </w:r>
      <w:r w:rsidRPr="00350CD2">
        <w:rPr>
          <w:rFonts w:ascii="Calibri" w:hAnsi="Calibri" w:cs="Calibri"/>
          <w:i/>
          <w:color w:val="4472C4" w:themeColor="accent1"/>
          <w:sz w:val="18"/>
          <w:szCs w:val="18"/>
        </w:rPr>
        <w:t>the benefit and potential solutions for multi-path support to enhance reliability and throughput (e.g., by switching among or utilizing the multiple paths simultaneously) in the following scenarios [RAN2, RAN3]:</w:t>
      </w:r>
    </w:p>
    <w:p w14:paraId="7DD43D60" w14:textId="77777777" w:rsidR="00350CD2" w:rsidRPr="00350CD2" w:rsidRDefault="00350CD2" w:rsidP="00350CD2">
      <w:pPr>
        <w:rPr>
          <w:rFonts w:ascii="Calibri" w:hAnsi="Calibri" w:cs="Calibri"/>
          <w:i/>
          <w:color w:val="4472C4" w:themeColor="accent1"/>
          <w:sz w:val="18"/>
          <w:szCs w:val="18"/>
        </w:rPr>
      </w:pPr>
      <w:r w:rsidRPr="00350CD2">
        <w:rPr>
          <w:rFonts w:ascii="Calibri" w:hAnsi="Calibri" w:cs="Calibri" w:hint="eastAsia"/>
          <w:i/>
          <w:color w:val="4472C4" w:themeColor="accent1"/>
          <w:sz w:val="18"/>
          <w:szCs w:val="18"/>
        </w:rPr>
        <w:t xml:space="preserve">A UE is connected </w:t>
      </w:r>
      <w:r w:rsidRPr="00350CD2">
        <w:rPr>
          <w:rFonts w:ascii="Calibri" w:hAnsi="Calibri" w:cs="Calibri"/>
          <w:i/>
          <w:color w:val="4472C4" w:themeColor="accent1"/>
          <w:sz w:val="18"/>
          <w:szCs w:val="18"/>
        </w:rPr>
        <w:t xml:space="preserve">to the </w:t>
      </w:r>
      <w:r w:rsidRPr="00A869B8">
        <w:rPr>
          <w:rFonts w:ascii="Calibri" w:hAnsi="Calibri" w:cs="Calibri"/>
          <w:b/>
          <w:bCs/>
          <w:i/>
          <w:color w:val="4472C4" w:themeColor="accent1"/>
          <w:sz w:val="18"/>
          <w:szCs w:val="18"/>
          <w:u w:val="single"/>
        </w:rPr>
        <w:t>same gNB</w:t>
      </w:r>
      <w:r w:rsidRPr="00350CD2">
        <w:rPr>
          <w:rFonts w:ascii="Calibri" w:hAnsi="Calibri" w:cs="Calibri"/>
          <w:i/>
          <w:color w:val="4472C4" w:themeColor="accent1"/>
          <w:sz w:val="18"/>
          <w:szCs w:val="18"/>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4171111E" w14:textId="72F418AB" w:rsidR="00350CD2" w:rsidRPr="00350CD2" w:rsidRDefault="00350CD2" w:rsidP="00350CD2">
      <w:pPr>
        <w:pStyle w:val="ListParagraph"/>
        <w:numPr>
          <w:ilvl w:val="0"/>
          <w:numId w:val="32"/>
        </w:numPr>
        <w:spacing w:before="120" w:after="0" w:line="280" w:lineRule="atLeast"/>
        <w:jc w:val="both"/>
        <w:rPr>
          <w:rFonts w:ascii="Calibri" w:hAnsi="Calibri" w:cs="Calibri"/>
          <w:i/>
          <w:color w:val="4472C4" w:themeColor="accent1"/>
          <w:sz w:val="18"/>
          <w:szCs w:val="18"/>
        </w:rPr>
      </w:pPr>
      <w:r w:rsidRPr="00350CD2">
        <w:rPr>
          <w:rFonts w:ascii="Calibri" w:hAnsi="Calibri" w:cs="Calibri"/>
          <w:i/>
          <w:color w:val="4472C4" w:themeColor="accent1"/>
          <w:sz w:val="18"/>
          <w:szCs w:val="18"/>
        </w:rPr>
        <w:t>Note 3A: Study on the benefit and potential solutions are to be completed in RAN#98 which will decide whether/how to start the normative work.</w:t>
      </w:r>
    </w:p>
    <w:p w14:paraId="03C0B442" w14:textId="46E1045C" w:rsidR="00350CD2" w:rsidRPr="00350CD2" w:rsidRDefault="00350CD2" w:rsidP="00350CD2">
      <w:pPr>
        <w:pStyle w:val="ListParagraph"/>
        <w:numPr>
          <w:ilvl w:val="0"/>
          <w:numId w:val="32"/>
        </w:numPr>
        <w:spacing w:before="120" w:after="0" w:line="280" w:lineRule="atLeast"/>
        <w:jc w:val="both"/>
        <w:rPr>
          <w:rFonts w:ascii="Calibri" w:hAnsi="Calibri" w:cs="Calibri"/>
          <w:i/>
          <w:color w:val="4472C4" w:themeColor="accent1"/>
          <w:sz w:val="18"/>
          <w:szCs w:val="18"/>
        </w:rPr>
      </w:pPr>
      <w:r w:rsidRPr="00350CD2">
        <w:rPr>
          <w:rFonts w:ascii="Calibri" w:hAnsi="Calibri" w:cs="Calibri"/>
          <w:i/>
          <w:color w:val="4472C4" w:themeColor="accent1"/>
          <w:sz w:val="18"/>
          <w:szCs w:val="18"/>
        </w:rPr>
        <w:t xml:space="preserve">Note 3B: UE-to-Network relay in scenario 1 reuses the Rel-17 solution as the baseline. </w:t>
      </w:r>
    </w:p>
    <w:p w14:paraId="26E3239F" w14:textId="5AECF7C5" w:rsidR="002145E1" w:rsidRPr="00350CD2" w:rsidRDefault="00350CD2" w:rsidP="00350CD2">
      <w:pPr>
        <w:pStyle w:val="ListParagraph"/>
        <w:numPr>
          <w:ilvl w:val="0"/>
          <w:numId w:val="32"/>
        </w:numPr>
        <w:spacing w:after="0"/>
        <w:rPr>
          <w:rFonts w:ascii="Calibri" w:hAnsi="Calibri" w:cs="Calibri"/>
          <w:i/>
          <w:color w:val="4472C4" w:themeColor="accent1"/>
          <w:sz w:val="18"/>
          <w:szCs w:val="18"/>
        </w:rPr>
      </w:pPr>
      <w:r w:rsidRPr="00350CD2">
        <w:rPr>
          <w:rFonts w:ascii="Calibri" w:hAnsi="Calibri" w:cs="Calibri"/>
          <w:i/>
          <w:color w:val="4472C4" w:themeColor="accent1"/>
          <w:sz w:val="18"/>
          <w:szCs w:val="18"/>
        </w:rPr>
        <w:t>Note 3C: Support of Layer-3 UE-to-Network relay in multi-path scenario is assumed to have no RAN impact and the work and solutions are subject to SA2 to progress.</w:t>
      </w:r>
    </w:p>
    <w:p w14:paraId="4FEA2C03" w14:textId="77777777" w:rsidR="00350CD2" w:rsidRPr="00350CD2" w:rsidRDefault="00350CD2" w:rsidP="00350CD2">
      <w:pPr>
        <w:spacing w:after="0"/>
        <w:rPr>
          <w:rFonts w:asciiTheme="minorHAnsi" w:eastAsia="Times New Roman" w:hAnsiTheme="minorHAnsi" w:cstheme="minorHAnsi"/>
          <w:b/>
          <w:bCs/>
          <w:lang w:val="en-US"/>
        </w:rPr>
      </w:pPr>
    </w:p>
    <w:p w14:paraId="2CF60C1A" w14:textId="14F6039A" w:rsidR="0073234C" w:rsidRPr="0073234C" w:rsidRDefault="0073234C" w:rsidP="0073234C">
      <w:pPr>
        <w:pStyle w:val="NormalWeb"/>
        <w:spacing w:before="0" w:beforeAutospacing="0" w:after="0" w:afterAutospacing="0"/>
        <w:rPr>
          <w:rFonts w:ascii="Calibri" w:hAnsi="Calibri" w:cs="Calibri"/>
          <w:sz w:val="22"/>
          <w:szCs w:val="22"/>
        </w:rPr>
      </w:pPr>
      <w:r w:rsidRPr="0073234C">
        <w:rPr>
          <w:rFonts w:ascii="Calibri" w:hAnsi="Calibri" w:cs="Calibri"/>
          <w:b/>
          <w:bCs/>
          <w:sz w:val="22"/>
          <w:szCs w:val="22"/>
        </w:rPr>
        <w:t>Proposal 1:</w:t>
      </w:r>
      <w:r w:rsidRPr="0073234C">
        <w:rPr>
          <w:rFonts w:ascii="Calibri" w:hAnsi="Calibri" w:cs="Calibri"/>
          <w:sz w:val="22"/>
          <w:szCs w:val="22"/>
        </w:rPr>
        <w:t xml:space="preserve"> RAN3 should identify spec impacts to support the scenario where a UE is connected to the same gNB using one direct path and one indirect path 1) via a L2 U2N relay or 2) via another UE (where the UE-UE inter-connection is assumed to be ideal)</w:t>
      </w:r>
    </w:p>
    <w:p w14:paraId="763B15BD" w14:textId="2DBE8787" w:rsid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01620F54" w14:textId="078854DD" w:rsidR="00A869B8" w:rsidRDefault="00A869B8" w:rsidP="0073234C">
      <w:pPr>
        <w:spacing w:after="0"/>
        <w:rPr>
          <w:rFonts w:ascii="Calibri" w:eastAsia="Times New Roman" w:hAnsi="Calibri" w:cs="Calibri"/>
          <w:sz w:val="22"/>
          <w:szCs w:val="22"/>
          <w:lang w:val="en-US"/>
        </w:rPr>
      </w:pPr>
      <w:r>
        <w:rPr>
          <w:rFonts w:ascii="Calibri" w:eastAsia="Times New Roman" w:hAnsi="Calibri" w:cs="Calibri"/>
          <w:sz w:val="22"/>
          <w:szCs w:val="22"/>
          <w:lang w:val="en-US"/>
        </w:rPr>
        <w:t>For studying the multi-path support</w:t>
      </w:r>
      <w:r w:rsidR="003B01C2">
        <w:rPr>
          <w:rFonts w:ascii="Calibri" w:eastAsia="Times New Roman" w:hAnsi="Calibri" w:cs="Calibri"/>
          <w:sz w:val="22"/>
          <w:szCs w:val="22"/>
          <w:lang w:val="en-US"/>
        </w:rPr>
        <w:t>, we can look to reuse principles, architecture and procedures defined for dual connectivity (MR-DC). However, MR-DC uses terminologies like Master Node (MN)</w:t>
      </w:r>
      <w:r w:rsidR="00741846">
        <w:rPr>
          <w:rFonts w:ascii="Calibri" w:eastAsia="Times New Roman" w:hAnsi="Calibri" w:cs="Calibri"/>
          <w:sz w:val="22"/>
          <w:szCs w:val="22"/>
          <w:lang w:val="en-US"/>
        </w:rPr>
        <w:t xml:space="preserve">/ </w:t>
      </w:r>
      <w:r w:rsidR="003B01C2">
        <w:rPr>
          <w:rFonts w:ascii="Calibri" w:eastAsia="Times New Roman" w:hAnsi="Calibri" w:cs="Calibri"/>
          <w:sz w:val="22"/>
          <w:szCs w:val="22"/>
          <w:lang w:val="en-US"/>
        </w:rPr>
        <w:t>Secondary Node (SN)</w:t>
      </w:r>
      <w:r w:rsidR="00741846">
        <w:rPr>
          <w:rFonts w:ascii="Calibri" w:eastAsia="Times New Roman" w:hAnsi="Calibri" w:cs="Calibri"/>
          <w:sz w:val="22"/>
          <w:szCs w:val="22"/>
          <w:lang w:val="en-US"/>
        </w:rPr>
        <w:t>, MCG/SCG</w:t>
      </w:r>
      <w:r w:rsidR="003B01C2">
        <w:rPr>
          <w:rFonts w:ascii="Calibri" w:eastAsia="Times New Roman" w:hAnsi="Calibri" w:cs="Calibri"/>
          <w:sz w:val="22"/>
          <w:szCs w:val="22"/>
          <w:lang w:val="en-US"/>
        </w:rPr>
        <w:t xml:space="preserve"> which won’t be applicable for Rel-18 multi-path support for sidelink relays as it is assumed that the UE is connected to the same gNB. To avoid confusion and provide clarity, we propose to use different terminologies e.g.,</w:t>
      </w:r>
      <w:r w:rsidR="003B01C2" w:rsidRPr="003B01C2">
        <w:rPr>
          <w:rFonts w:ascii="Calibri" w:eastAsia="Times New Roman" w:hAnsi="Calibri" w:cs="Calibri"/>
          <w:sz w:val="22"/>
          <w:szCs w:val="22"/>
          <w:lang w:val="en-US"/>
        </w:rPr>
        <w:t xml:space="preserve"> “Primary path” and “Secondary path” for dual-path operation of a UE connected via a direct and indirect link towards the same gNB</w:t>
      </w:r>
      <w:r w:rsidR="003B01C2">
        <w:rPr>
          <w:rFonts w:ascii="Calibri" w:eastAsia="Times New Roman" w:hAnsi="Calibri" w:cs="Calibri"/>
          <w:sz w:val="22"/>
          <w:szCs w:val="22"/>
          <w:lang w:val="en-US"/>
        </w:rPr>
        <w:t>.</w:t>
      </w:r>
    </w:p>
    <w:p w14:paraId="1C52C0E3" w14:textId="77777777" w:rsidR="00A869B8" w:rsidRPr="0073234C" w:rsidRDefault="00A869B8" w:rsidP="0073234C">
      <w:pPr>
        <w:spacing w:after="0"/>
        <w:rPr>
          <w:rFonts w:ascii="Calibri" w:eastAsia="Times New Roman" w:hAnsi="Calibri" w:cs="Calibri"/>
          <w:sz w:val="22"/>
          <w:szCs w:val="22"/>
          <w:lang w:val="en-US"/>
        </w:rPr>
      </w:pPr>
    </w:p>
    <w:p w14:paraId="53BDDAC3"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2:</w:t>
      </w:r>
      <w:r w:rsidRPr="0073234C">
        <w:rPr>
          <w:rFonts w:ascii="Calibri" w:eastAsia="Times New Roman" w:hAnsi="Calibri" w:cs="Calibri"/>
          <w:sz w:val="22"/>
          <w:szCs w:val="22"/>
          <w:lang w:val="en-US"/>
        </w:rPr>
        <w:t xml:space="preserve"> Terminologies “Primary path” and “Secondary path” are introduced for dual-path operation of a UE connected via a direct and indirect link towards the same gNB</w:t>
      </w:r>
    </w:p>
    <w:p w14:paraId="357E4248"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47C19D05"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3:</w:t>
      </w:r>
      <w:r w:rsidRPr="0073234C">
        <w:rPr>
          <w:rFonts w:ascii="Calibri" w:eastAsia="Times New Roman" w:hAnsi="Calibri" w:cs="Calibri"/>
          <w:sz w:val="22"/>
          <w:szCs w:val="22"/>
          <w:lang w:val="en-US"/>
        </w:rPr>
        <w:t xml:space="preserve"> RAN3 assumes that there is only 1 active RRC connection for the remote UE and the Primary path is defined as the path over which the UE establishes the RRC connection. RAN2 should confirm this.</w:t>
      </w:r>
    </w:p>
    <w:p w14:paraId="69B1B2FD" w14:textId="7A16A3B5" w:rsid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51935070" w14:textId="66575D62" w:rsidR="0077273D" w:rsidRDefault="001A0BC7" w:rsidP="0073234C">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In addition to providing throughput enhancements, m</w:t>
      </w:r>
      <w:r w:rsidR="004A5D6D">
        <w:rPr>
          <w:rFonts w:ascii="Calibri" w:eastAsia="Times New Roman" w:hAnsi="Calibri" w:cs="Calibri"/>
          <w:sz w:val="22"/>
          <w:szCs w:val="22"/>
          <w:lang w:val="en-US"/>
        </w:rPr>
        <w:t xml:space="preserve">ulti-path support for sidelink relays is </w:t>
      </w:r>
      <w:r>
        <w:rPr>
          <w:rFonts w:ascii="Calibri" w:eastAsia="Times New Roman" w:hAnsi="Calibri" w:cs="Calibri"/>
          <w:sz w:val="22"/>
          <w:szCs w:val="22"/>
          <w:lang w:val="en-US"/>
        </w:rPr>
        <w:t xml:space="preserve">also </w:t>
      </w:r>
      <w:r w:rsidR="004A5D6D">
        <w:rPr>
          <w:rFonts w:ascii="Calibri" w:eastAsia="Times New Roman" w:hAnsi="Calibri" w:cs="Calibri"/>
          <w:sz w:val="22"/>
          <w:szCs w:val="22"/>
          <w:lang w:val="en-US"/>
        </w:rPr>
        <w:t xml:space="preserve">intended to provide </w:t>
      </w:r>
      <w:r>
        <w:rPr>
          <w:rFonts w:ascii="Calibri" w:eastAsia="Times New Roman" w:hAnsi="Calibri" w:cs="Calibri"/>
          <w:sz w:val="22"/>
          <w:szCs w:val="22"/>
          <w:lang w:val="en-US"/>
        </w:rPr>
        <w:t>reliability</w:t>
      </w:r>
      <w:r w:rsidR="00984E93">
        <w:rPr>
          <w:rFonts w:ascii="Calibri" w:eastAsia="Times New Roman" w:hAnsi="Calibri" w:cs="Calibri"/>
          <w:sz w:val="22"/>
          <w:szCs w:val="22"/>
          <w:lang w:val="en-US"/>
        </w:rPr>
        <w:t xml:space="preserve"> as mentioned in the WID</w:t>
      </w:r>
      <w:r>
        <w:rPr>
          <w:rFonts w:ascii="Calibri" w:eastAsia="Times New Roman" w:hAnsi="Calibri" w:cs="Calibri"/>
          <w:sz w:val="22"/>
          <w:szCs w:val="22"/>
          <w:lang w:val="en-US"/>
        </w:rPr>
        <w:t xml:space="preserve">. It is therefore possible that a UE (out-of-coverage) is initially connected to NG-RAN via a L2 U2N relay which would be its primary path and later adds a direct </w:t>
      </w:r>
      <w:r w:rsidR="0005521D">
        <w:rPr>
          <w:rFonts w:ascii="Calibri" w:eastAsia="Times New Roman" w:hAnsi="Calibri" w:cs="Calibri"/>
          <w:sz w:val="22"/>
          <w:szCs w:val="22"/>
          <w:lang w:val="en-US"/>
        </w:rPr>
        <w:t xml:space="preserve">path to NG-RAN upon coming into coverage. We therefore should study both the cases, where </w:t>
      </w:r>
      <w:r w:rsidR="0048650D">
        <w:rPr>
          <w:rFonts w:ascii="Calibri" w:eastAsia="Times New Roman" w:hAnsi="Calibri" w:cs="Calibri"/>
          <w:sz w:val="22"/>
          <w:szCs w:val="22"/>
          <w:lang w:val="en-US"/>
        </w:rPr>
        <w:t>primary path</w:t>
      </w:r>
      <w:r w:rsidR="0005521D">
        <w:rPr>
          <w:rFonts w:ascii="Calibri" w:eastAsia="Times New Roman" w:hAnsi="Calibri" w:cs="Calibri"/>
          <w:sz w:val="22"/>
          <w:szCs w:val="22"/>
          <w:lang w:val="en-US"/>
        </w:rPr>
        <w:t xml:space="preserve"> path is direct or indirect link.</w:t>
      </w:r>
    </w:p>
    <w:p w14:paraId="68113469" w14:textId="77777777" w:rsidR="001A0BC7" w:rsidRPr="0073234C" w:rsidRDefault="001A0BC7" w:rsidP="0073234C">
      <w:pPr>
        <w:spacing w:after="0"/>
        <w:rPr>
          <w:rFonts w:ascii="Calibri" w:eastAsia="Times New Roman" w:hAnsi="Calibri" w:cs="Calibri"/>
          <w:sz w:val="22"/>
          <w:szCs w:val="22"/>
          <w:lang w:val="en-US"/>
        </w:rPr>
      </w:pPr>
    </w:p>
    <w:p w14:paraId="612C7C82"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4:</w:t>
      </w:r>
      <w:r w:rsidRPr="0073234C">
        <w:rPr>
          <w:rFonts w:ascii="Calibri" w:eastAsia="Times New Roman" w:hAnsi="Calibri" w:cs="Calibri"/>
          <w:sz w:val="22"/>
          <w:szCs w:val="22"/>
          <w:lang w:val="en-US"/>
        </w:rPr>
        <w:t xml:space="preserve"> RAN3 should consider the following scenarios for dual-path support</w:t>
      </w:r>
    </w:p>
    <w:p w14:paraId="02B176F3" w14:textId="77777777" w:rsidR="0073234C" w:rsidRPr="0073234C" w:rsidRDefault="0073234C" w:rsidP="0073234C">
      <w:pPr>
        <w:numPr>
          <w:ilvl w:val="0"/>
          <w:numId w:val="30"/>
        </w:numPr>
        <w:spacing w:after="0"/>
        <w:textAlignment w:val="center"/>
        <w:rPr>
          <w:rFonts w:ascii="Calibri" w:eastAsia="Times New Roman" w:hAnsi="Calibri" w:cs="Calibri"/>
          <w:sz w:val="22"/>
          <w:szCs w:val="22"/>
          <w:lang w:val="en-US"/>
        </w:rPr>
      </w:pPr>
      <w:r w:rsidRPr="0073234C">
        <w:rPr>
          <w:rFonts w:ascii="Calibri" w:eastAsia="Times New Roman" w:hAnsi="Calibri" w:cs="Calibri"/>
          <w:sz w:val="22"/>
          <w:szCs w:val="22"/>
          <w:lang w:val="en-US"/>
        </w:rPr>
        <w:t>Case 1: Primary path is direct (via Uu) and Secondary path is indirect (connected via L2 relay or another UE via ideal connection)</w:t>
      </w:r>
    </w:p>
    <w:p w14:paraId="6D2CF515" w14:textId="50CFAFAC" w:rsidR="0073234C" w:rsidRDefault="0073234C" w:rsidP="0073234C">
      <w:pPr>
        <w:numPr>
          <w:ilvl w:val="0"/>
          <w:numId w:val="30"/>
        </w:numPr>
        <w:spacing w:after="0"/>
        <w:textAlignment w:val="center"/>
        <w:rPr>
          <w:rFonts w:ascii="Calibri" w:eastAsia="Times New Roman" w:hAnsi="Calibri" w:cs="Calibri"/>
          <w:sz w:val="22"/>
          <w:szCs w:val="22"/>
          <w:lang w:val="en-US"/>
        </w:rPr>
      </w:pPr>
      <w:r w:rsidRPr="0073234C">
        <w:rPr>
          <w:rFonts w:ascii="Calibri" w:eastAsia="Times New Roman" w:hAnsi="Calibri" w:cs="Calibri"/>
          <w:sz w:val="22"/>
          <w:szCs w:val="22"/>
          <w:lang w:val="en-US"/>
        </w:rPr>
        <w:t>Case 2: Primary path is indirect (connected via L2 relay or another UE via ideal connection) and Secondary path is direct (via Uu)</w:t>
      </w:r>
    </w:p>
    <w:p w14:paraId="4A932BE8" w14:textId="0B0835A2" w:rsidR="0048650D" w:rsidRDefault="0048650D" w:rsidP="0048650D">
      <w:pPr>
        <w:spacing w:after="0"/>
        <w:textAlignment w:val="center"/>
        <w:rPr>
          <w:rFonts w:ascii="Calibri" w:eastAsia="Times New Roman" w:hAnsi="Calibri" w:cs="Calibri"/>
          <w:sz w:val="22"/>
          <w:szCs w:val="22"/>
          <w:lang w:val="en-US"/>
        </w:rPr>
      </w:pPr>
    </w:p>
    <w:p w14:paraId="1B1DE9AD" w14:textId="5EAF5CCC" w:rsidR="00E8692A" w:rsidRDefault="0075027F" w:rsidP="0048650D">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 Rel-17, there was only 1 path </w:t>
      </w:r>
      <w:r w:rsidR="003A2B60">
        <w:rPr>
          <w:rFonts w:ascii="Calibri" w:eastAsia="Times New Roman" w:hAnsi="Calibri" w:cs="Calibri"/>
          <w:sz w:val="22"/>
          <w:szCs w:val="22"/>
          <w:lang w:val="en-US"/>
        </w:rPr>
        <w:t xml:space="preserve">(so only </w:t>
      </w:r>
      <w:r>
        <w:rPr>
          <w:rFonts w:ascii="Calibri" w:eastAsia="Times New Roman" w:hAnsi="Calibri" w:cs="Calibri"/>
          <w:sz w:val="22"/>
          <w:szCs w:val="22"/>
          <w:lang w:val="en-US"/>
        </w:rPr>
        <w:t>primary path</w:t>
      </w:r>
      <w:r w:rsidR="003A2B60">
        <w:rPr>
          <w:rFonts w:ascii="Calibri" w:eastAsia="Times New Roman" w:hAnsi="Calibri" w:cs="Calibri"/>
          <w:sz w:val="22"/>
          <w:szCs w:val="22"/>
          <w:lang w:val="en-US"/>
        </w:rPr>
        <w:t xml:space="preserve"> in Rel-17</w:t>
      </w:r>
      <w:r>
        <w:rPr>
          <w:rFonts w:ascii="Calibri" w:eastAsia="Times New Roman" w:hAnsi="Calibri" w:cs="Calibri"/>
          <w:sz w:val="22"/>
          <w:szCs w:val="22"/>
          <w:lang w:val="en-US"/>
        </w:rPr>
        <w:t xml:space="preserve">) and we looked at service continuity for L2 U2N relays and procedures during direct-to-indirect path switch or indirect-to-direct path switch. </w:t>
      </w:r>
    </w:p>
    <w:p w14:paraId="6AC40E6D" w14:textId="77777777" w:rsidR="00E8692A" w:rsidRDefault="00E8692A" w:rsidP="0048650D">
      <w:pPr>
        <w:spacing w:after="0"/>
        <w:textAlignment w:val="center"/>
        <w:rPr>
          <w:rFonts w:ascii="Calibri" w:eastAsia="Times New Roman" w:hAnsi="Calibri" w:cs="Calibri"/>
          <w:sz w:val="22"/>
          <w:szCs w:val="22"/>
          <w:lang w:val="en-US"/>
        </w:rPr>
      </w:pPr>
    </w:p>
    <w:p w14:paraId="54FE2CDD" w14:textId="0E71EDD9" w:rsidR="0048650D" w:rsidRDefault="0075027F" w:rsidP="0048650D">
      <w:pPr>
        <w:spacing w:after="0"/>
        <w:textAlignment w:val="center"/>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 multi-path for </w:t>
      </w:r>
      <w:r w:rsidR="00E8692A">
        <w:rPr>
          <w:rFonts w:ascii="Calibri" w:eastAsia="Times New Roman" w:hAnsi="Calibri" w:cs="Calibri"/>
          <w:sz w:val="22"/>
          <w:szCs w:val="22"/>
          <w:lang w:val="en-US"/>
        </w:rPr>
        <w:t>sidelink relays</w:t>
      </w:r>
      <w:r>
        <w:rPr>
          <w:rFonts w:ascii="Calibri" w:eastAsia="Times New Roman" w:hAnsi="Calibri" w:cs="Calibri"/>
          <w:sz w:val="22"/>
          <w:szCs w:val="22"/>
          <w:lang w:val="en-US"/>
        </w:rPr>
        <w:t xml:space="preserve"> in Rel-18, we should look at the mobility procedures for the secondary path</w:t>
      </w:r>
      <w:r w:rsidR="00E8692A">
        <w:rPr>
          <w:rFonts w:ascii="Calibri" w:eastAsia="Times New Roman" w:hAnsi="Calibri" w:cs="Calibri"/>
          <w:sz w:val="22"/>
          <w:szCs w:val="22"/>
          <w:lang w:val="en-US"/>
        </w:rPr>
        <w:t>. F</w:t>
      </w:r>
      <w:r>
        <w:rPr>
          <w:rFonts w:ascii="Calibri" w:eastAsia="Times New Roman" w:hAnsi="Calibri" w:cs="Calibri"/>
          <w:sz w:val="22"/>
          <w:szCs w:val="22"/>
          <w:lang w:val="en-US"/>
        </w:rPr>
        <w:t>or both case 1 and case 2</w:t>
      </w:r>
      <w:r w:rsidR="00E8692A">
        <w:rPr>
          <w:rFonts w:ascii="Calibri" w:eastAsia="Times New Roman" w:hAnsi="Calibri" w:cs="Calibri"/>
          <w:sz w:val="22"/>
          <w:szCs w:val="22"/>
          <w:lang w:val="en-US"/>
        </w:rPr>
        <w:t xml:space="preserve"> in Proposal 4</w:t>
      </w:r>
      <w:r>
        <w:rPr>
          <w:rFonts w:ascii="Calibri" w:eastAsia="Times New Roman" w:hAnsi="Calibri" w:cs="Calibri"/>
          <w:sz w:val="22"/>
          <w:szCs w:val="22"/>
          <w:lang w:val="en-US"/>
        </w:rPr>
        <w:t xml:space="preserve">, </w:t>
      </w:r>
      <w:r w:rsidR="00E8692A">
        <w:rPr>
          <w:rFonts w:ascii="Calibri" w:eastAsia="Times New Roman" w:hAnsi="Calibri" w:cs="Calibri"/>
          <w:sz w:val="22"/>
          <w:szCs w:val="22"/>
          <w:lang w:val="en-US"/>
        </w:rPr>
        <w:t>t</w:t>
      </w:r>
      <w:r>
        <w:rPr>
          <w:rFonts w:ascii="Calibri" w:eastAsia="Times New Roman" w:hAnsi="Calibri" w:cs="Calibri"/>
          <w:sz w:val="22"/>
          <w:szCs w:val="22"/>
          <w:lang w:val="en-US"/>
        </w:rPr>
        <w:t>he following procedures are possible for secondary path</w:t>
      </w:r>
    </w:p>
    <w:p w14:paraId="43BE43D2" w14:textId="31BF7B19" w:rsidR="00FE13F7" w:rsidRDefault="00FE13F7" w:rsidP="0048650D">
      <w:pPr>
        <w:spacing w:after="0"/>
        <w:textAlignment w:val="center"/>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2785"/>
        <w:gridCol w:w="6565"/>
      </w:tblGrid>
      <w:tr w:rsidR="00FE13F7" w14:paraId="298A1835" w14:textId="77777777" w:rsidTr="00FE13F7">
        <w:tc>
          <w:tcPr>
            <w:tcW w:w="2785" w:type="dxa"/>
          </w:tcPr>
          <w:p w14:paraId="3CDA8FFA" w14:textId="134CEA11" w:rsidR="00FE13F7" w:rsidRDefault="00D11831" w:rsidP="0048650D">
            <w:pPr>
              <w:spacing w:after="0"/>
              <w:textAlignment w:val="center"/>
              <w:rPr>
                <w:rFonts w:ascii="Calibri" w:eastAsia="Times New Roman" w:hAnsi="Calibri" w:cs="Calibri"/>
                <w:sz w:val="22"/>
                <w:szCs w:val="22"/>
                <w:lang w:val="en-US"/>
              </w:rPr>
            </w:pPr>
            <w:r w:rsidRPr="00D11831">
              <w:rPr>
                <w:rFonts w:ascii="Calibri" w:eastAsia="Times New Roman" w:hAnsi="Calibri" w:cs="Calibri"/>
                <w:sz w:val="22"/>
                <w:szCs w:val="22"/>
                <w:lang w:val="en-US"/>
              </w:rPr>
              <w:t>Intra-CU secondary path addition</w:t>
            </w:r>
          </w:p>
          <w:p w14:paraId="5CE3894B" w14:textId="200A0E7D" w:rsidR="00D11831" w:rsidRPr="00D11831" w:rsidRDefault="00D11831" w:rsidP="00D11831">
            <w:pPr>
              <w:jc w:val="center"/>
              <w:rPr>
                <w:rFonts w:ascii="Calibri" w:eastAsia="Times New Roman" w:hAnsi="Calibri" w:cs="Calibri"/>
                <w:sz w:val="22"/>
                <w:szCs w:val="22"/>
                <w:lang w:val="en-US"/>
              </w:rPr>
            </w:pPr>
          </w:p>
        </w:tc>
        <w:tc>
          <w:tcPr>
            <w:tcW w:w="6565" w:type="dxa"/>
          </w:tcPr>
          <w:p w14:paraId="5617947C" w14:textId="77777777" w:rsidR="005372F9" w:rsidRDefault="005619E0" w:rsidP="0048650D">
            <w:pPr>
              <w:spacing w:after="0"/>
              <w:textAlignment w:val="center"/>
              <w:rPr>
                <w:rFonts w:ascii="Calibri" w:eastAsia="Times New Roman" w:hAnsi="Calibri" w:cs="Calibri"/>
                <w:sz w:val="22"/>
                <w:szCs w:val="22"/>
                <w:lang w:val="en-US"/>
              </w:rPr>
            </w:pPr>
            <w:r w:rsidRPr="007B6758">
              <w:rPr>
                <w:rFonts w:ascii="Calibri" w:eastAsia="Times New Roman" w:hAnsi="Calibri" w:cs="Calibri"/>
                <w:sz w:val="22"/>
                <w:szCs w:val="22"/>
                <w:lang w:val="en-US"/>
              </w:rPr>
              <w:t xml:space="preserve">The intra-CU </w:t>
            </w:r>
            <w:r>
              <w:rPr>
                <w:rFonts w:ascii="Calibri" w:eastAsia="Times New Roman" w:hAnsi="Calibri" w:cs="Calibri"/>
                <w:sz w:val="22"/>
                <w:szCs w:val="22"/>
                <w:lang w:val="en-US"/>
              </w:rPr>
              <w:t>secondary path addition</w:t>
            </w:r>
            <w:r w:rsidRPr="007B6758">
              <w:rPr>
                <w:rFonts w:ascii="Calibri" w:eastAsia="Times New Roman" w:hAnsi="Calibri" w:cs="Calibri"/>
                <w:sz w:val="22"/>
                <w:szCs w:val="22"/>
                <w:lang w:val="en-US"/>
              </w:rPr>
              <w:t xml:space="preserve"> procedure enables the establishment of </w:t>
            </w:r>
            <w:r>
              <w:rPr>
                <w:rFonts w:ascii="Calibri" w:eastAsia="Times New Roman" w:hAnsi="Calibri" w:cs="Calibri"/>
                <w:sz w:val="22"/>
                <w:szCs w:val="22"/>
                <w:lang w:val="en-US"/>
              </w:rPr>
              <w:t>secondary</w:t>
            </w:r>
            <w:r w:rsidRPr="007B6758">
              <w:rPr>
                <w:rFonts w:ascii="Calibri" w:eastAsia="Times New Roman" w:hAnsi="Calibri" w:cs="Calibri"/>
                <w:sz w:val="22"/>
                <w:szCs w:val="22"/>
                <w:lang w:val="en-US"/>
              </w:rPr>
              <w:t xml:space="preserve"> pat</w:t>
            </w:r>
            <w:r>
              <w:rPr>
                <w:rFonts w:ascii="Calibri" w:eastAsia="Times New Roman" w:hAnsi="Calibri" w:cs="Calibri"/>
                <w:sz w:val="22"/>
                <w:szCs w:val="22"/>
                <w:lang w:val="en-US"/>
              </w:rPr>
              <w:t>h for providing multi-path support (one direct path and one indirect path via a L2 relay or another UE) for a UE u</w:t>
            </w:r>
            <w:r w:rsidRPr="007B6758">
              <w:rPr>
                <w:rFonts w:ascii="Calibri" w:eastAsia="Times New Roman" w:hAnsi="Calibri" w:cs="Calibri"/>
                <w:sz w:val="22"/>
                <w:szCs w:val="22"/>
                <w:lang w:val="en-US"/>
              </w:rPr>
              <w:t xml:space="preserve">nderneath the same </w:t>
            </w:r>
            <w:r>
              <w:rPr>
                <w:rFonts w:ascii="Calibri" w:eastAsia="Times New Roman" w:hAnsi="Calibri" w:cs="Calibri"/>
                <w:sz w:val="22"/>
                <w:szCs w:val="22"/>
                <w:lang w:val="en-US"/>
              </w:rPr>
              <w:t>gNB</w:t>
            </w:r>
            <w:r w:rsidRPr="007B6758">
              <w:rPr>
                <w:rFonts w:ascii="Calibri" w:eastAsia="Times New Roman" w:hAnsi="Calibri" w:cs="Calibri"/>
                <w:sz w:val="22"/>
                <w:szCs w:val="22"/>
                <w:lang w:val="en-US"/>
              </w:rPr>
              <w:t>-CU</w:t>
            </w:r>
          </w:p>
          <w:p w14:paraId="2016E634" w14:textId="4B27EF63" w:rsidR="005619E0" w:rsidRDefault="005619E0" w:rsidP="0048650D">
            <w:pPr>
              <w:spacing w:after="0"/>
              <w:textAlignment w:val="center"/>
              <w:rPr>
                <w:rFonts w:ascii="Calibri" w:eastAsia="Times New Roman" w:hAnsi="Calibri" w:cs="Calibri"/>
                <w:sz w:val="22"/>
                <w:szCs w:val="22"/>
                <w:lang w:val="en-US"/>
              </w:rPr>
            </w:pPr>
          </w:p>
        </w:tc>
      </w:tr>
      <w:tr w:rsidR="00FE13F7" w14:paraId="221C697A" w14:textId="77777777" w:rsidTr="00FE13F7">
        <w:tc>
          <w:tcPr>
            <w:tcW w:w="2785" w:type="dxa"/>
          </w:tcPr>
          <w:p w14:paraId="31CF6F63" w14:textId="527B2DE2" w:rsidR="00FE13F7" w:rsidRDefault="00D11831" w:rsidP="0048650D">
            <w:pPr>
              <w:spacing w:after="0"/>
              <w:textAlignment w:val="center"/>
              <w:rPr>
                <w:rFonts w:ascii="Calibri" w:eastAsia="Times New Roman" w:hAnsi="Calibri" w:cs="Calibri"/>
                <w:sz w:val="22"/>
                <w:szCs w:val="22"/>
                <w:lang w:val="en-US"/>
              </w:rPr>
            </w:pPr>
            <w:r w:rsidRPr="00D11831">
              <w:rPr>
                <w:rFonts w:ascii="Calibri" w:eastAsia="Times New Roman" w:hAnsi="Calibri" w:cs="Calibri"/>
                <w:sz w:val="22"/>
                <w:szCs w:val="22"/>
                <w:lang w:val="en-US"/>
              </w:rPr>
              <w:t>Intra-CU secondary path modification</w:t>
            </w:r>
          </w:p>
        </w:tc>
        <w:tc>
          <w:tcPr>
            <w:tcW w:w="6565" w:type="dxa"/>
          </w:tcPr>
          <w:p w14:paraId="0C2D85F7" w14:textId="77777777" w:rsidR="005619E0" w:rsidRDefault="005619E0" w:rsidP="005619E0">
            <w:pPr>
              <w:spacing w:after="0"/>
              <w:textAlignment w:val="center"/>
              <w:rPr>
                <w:rFonts w:ascii="Calibri" w:eastAsia="Times New Roman" w:hAnsi="Calibri" w:cs="Calibri"/>
                <w:sz w:val="22"/>
                <w:szCs w:val="22"/>
                <w:lang w:val="en-US"/>
              </w:rPr>
            </w:pPr>
            <w:r w:rsidRPr="007B6758">
              <w:rPr>
                <w:rFonts w:ascii="Calibri" w:eastAsia="Times New Roman" w:hAnsi="Calibri" w:cs="Calibri"/>
                <w:sz w:val="22"/>
                <w:szCs w:val="22"/>
                <w:lang w:val="en-US"/>
              </w:rPr>
              <w:t xml:space="preserve">The intra-CU </w:t>
            </w:r>
            <w:r>
              <w:rPr>
                <w:rFonts w:ascii="Calibri" w:eastAsia="Times New Roman" w:hAnsi="Calibri" w:cs="Calibri"/>
                <w:sz w:val="22"/>
                <w:szCs w:val="22"/>
                <w:lang w:val="en-US"/>
              </w:rPr>
              <w:t>secondary path modification</w:t>
            </w:r>
            <w:r w:rsidRPr="007B6758">
              <w:rPr>
                <w:rFonts w:ascii="Calibri" w:eastAsia="Times New Roman" w:hAnsi="Calibri" w:cs="Calibri"/>
                <w:sz w:val="22"/>
                <w:szCs w:val="22"/>
                <w:lang w:val="en-US"/>
              </w:rPr>
              <w:t xml:space="preserve"> procedure enables the </w:t>
            </w:r>
            <w:r>
              <w:rPr>
                <w:rFonts w:ascii="Calibri" w:eastAsia="Times New Roman" w:hAnsi="Calibri" w:cs="Calibri"/>
                <w:sz w:val="22"/>
                <w:szCs w:val="22"/>
                <w:lang w:val="en-US"/>
              </w:rPr>
              <w:t>modification of secondary path configuration</w:t>
            </w:r>
            <w:r w:rsidRPr="007B6758">
              <w:rPr>
                <w:rFonts w:ascii="Calibri" w:eastAsia="Times New Roman" w:hAnsi="Calibri" w:cs="Calibri"/>
                <w:sz w:val="22"/>
                <w:szCs w:val="22"/>
                <w:lang w:val="en-US"/>
              </w:rPr>
              <w:t xml:space="preserve"> </w:t>
            </w:r>
            <w:r>
              <w:rPr>
                <w:rFonts w:ascii="Calibri" w:eastAsia="Times New Roman" w:hAnsi="Calibri" w:cs="Calibri"/>
                <w:sz w:val="22"/>
                <w:szCs w:val="22"/>
                <w:lang w:val="en-US"/>
              </w:rPr>
              <w:t>for a UE which is connected via multi-path u</w:t>
            </w:r>
            <w:r w:rsidRPr="007B6758">
              <w:rPr>
                <w:rFonts w:ascii="Calibri" w:eastAsia="Times New Roman" w:hAnsi="Calibri" w:cs="Calibri"/>
                <w:sz w:val="22"/>
                <w:szCs w:val="22"/>
                <w:lang w:val="en-US"/>
              </w:rPr>
              <w:t xml:space="preserve">nderneath the same </w:t>
            </w:r>
            <w:r>
              <w:rPr>
                <w:rFonts w:ascii="Calibri" w:eastAsia="Times New Roman" w:hAnsi="Calibri" w:cs="Calibri"/>
                <w:sz w:val="22"/>
                <w:szCs w:val="22"/>
                <w:lang w:val="en-US"/>
              </w:rPr>
              <w:t>gNB</w:t>
            </w:r>
            <w:r w:rsidRPr="007B6758">
              <w:rPr>
                <w:rFonts w:ascii="Calibri" w:eastAsia="Times New Roman" w:hAnsi="Calibri" w:cs="Calibri"/>
                <w:sz w:val="22"/>
                <w:szCs w:val="22"/>
                <w:lang w:val="en-US"/>
              </w:rPr>
              <w:t>-CU</w:t>
            </w:r>
          </w:p>
          <w:p w14:paraId="7DF10366" w14:textId="77777777" w:rsidR="00FE13F7" w:rsidRDefault="00FE13F7" w:rsidP="0048650D">
            <w:pPr>
              <w:spacing w:after="0"/>
              <w:textAlignment w:val="center"/>
              <w:rPr>
                <w:rFonts w:ascii="Calibri" w:eastAsia="Times New Roman" w:hAnsi="Calibri" w:cs="Calibri"/>
                <w:sz w:val="22"/>
                <w:szCs w:val="22"/>
                <w:lang w:val="en-US"/>
              </w:rPr>
            </w:pPr>
          </w:p>
        </w:tc>
      </w:tr>
      <w:tr w:rsidR="00FE13F7" w14:paraId="0C8C099D" w14:textId="77777777" w:rsidTr="00FE13F7">
        <w:tc>
          <w:tcPr>
            <w:tcW w:w="2785" w:type="dxa"/>
          </w:tcPr>
          <w:p w14:paraId="370725E4" w14:textId="5F2754C6" w:rsidR="00FE13F7" w:rsidRDefault="00D11831" w:rsidP="0048650D">
            <w:pPr>
              <w:spacing w:after="0"/>
              <w:textAlignment w:val="center"/>
              <w:rPr>
                <w:rFonts w:ascii="Calibri" w:eastAsia="Times New Roman" w:hAnsi="Calibri" w:cs="Calibri"/>
                <w:sz w:val="22"/>
                <w:szCs w:val="22"/>
                <w:lang w:val="en-US"/>
              </w:rPr>
            </w:pPr>
            <w:r w:rsidRPr="00D11831">
              <w:rPr>
                <w:rFonts w:ascii="Calibri" w:eastAsia="Times New Roman" w:hAnsi="Calibri" w:cs="Calibri"/>
                <w:sz w:val="22"/>
                <w:szCs w:val="22"/>
                <w:lang w:val="en-US"/>
              </w:rPr>
              <w:t>Intra-CU secondary path release</w:t>
            </w:r>
          </w:p>
        </w:tc>
        <w:tc>
          <w:tcPr>
            <w:tcW w:w="6565" w:type="dxa"/>
          </w:tcPr>
          <w:p w14:paraId="4A73B044" w14:textId="77777777" w:rsidR="005619E0" w:rsidRDefault="005619E0" w:rsidP="005619E0">
            <w:pPr>
              <w:spacing w:after="0"/>
              <w:textAlignment w:val="center"/>
              <w:rPr>
                <w:rFonts w:ascii="Calibri" w:eastAsia="Times New Roman" w:hAnsi="Calibri" w:cs="Calibri"/>
                <w:sz w:val="22"/>
                <w:szCs w:val="22"/>
                <w:lang w:val="en-US"/>
              </w:rPr>
            </w:pPr>
            <w:r w:rsidRPr="007B6758">
              <w:rPr>
                <w:rFonts w:ascii="Calibri" w:eastAsia="Times New Roman" w:hAnsi="Calibri" w:cs="Calibri"/>
                <w:sz w:val="22"/>
                <w:szCs w:val="22"/>
                <w:lang w:val="en-US"/>
              </w:rPr>
              <w:t xml:space="preserve">The intra-CU </w:t>
            </w:r>
            <w:r>
              <w:rPr>
                <w:rFonts w:ascii="Calibri" w:eastAsia="Times New Roman" w:hAnsi="Calibri" w:cs="Calibri"/>
                <w:sz w:val="22"/>
                <w:szCs w:val="22"/>
                <w:lang w:val="en-US"/>
              </w:rPr>
              <w:t>secondary path release</w:t>
            </w:r>
            <w:r w:rsidRPr="007B6758">
              <w:rPr>
                <w:rFonts w:ascii="Calibri" w:eastAsia="Times New Roman" w:hAnsi="Calibri" w:cs="Calibri"/>
                <w:sz w:val="22"/>
                <w:szCs w:val="22"/>
                <w:lang w:val="en-US"/>
              </w:rPr>
              <w:t xml:space="preserve"> procedure enables the </w:t>
            </w:r>
            <w:r>
              <w:rPr>
                <w:rFonts w:ascii="Calibri" w:eastAsia="Times New Roman" w:hAnsi="Calibri" w:cs="Calibri"/>
                <w:sz w:val="22"/>
                <w:szCs w:val="22"/>
                <w:lang w:val="en-US"/>
              </w:rPr>
              <w:t>release of secondary path for a UE which is connected via multi-path u</w:t>
            </w:r>
            <w:r w:rsidRPr="007B6758">
              <w:rPr>
                <w:rFonts w:ascii="Calibri" w:eastAsia="Times New Roman" w:hAnsi="Calibri" w:cs="Calibri"/>
                <w:sz w:val="22"/>
                <w:szCs w:val="22"/>
                <w:lang w:val="en-US"/>
              </w:rPr>
              <w:t xml:space="preserve">nderneath the same </w:t>
            </w:r>
            <w:r>
              <w:rPr>
                <w:rFonts w:ascii="Calibri" w:eastAsia="Times New Roman" w:hAnsi="Calibri" w:cs="Calibri"/>
                <w:sz w:val="22"/>
                <w:szCs w:val="22"/>
                <w:lang w:val="en-US"/>
              </w:rPr>
              <w:t>gNB</w:t>
            </w:r>
            <w:r w:rsidRPr="007B6758">
              <w:rPr>
                <w:rFonts w:ascii="Calibri" w:eastAsia="Times New Roman" w:hAnsi="Calibri" w:cs="Calibri"/>
                <w:sz w:val="22"/>
                <w:szCs w:val="22"/>
                <w:lang w:val="en-US"/>
              </w:rPr>
              <w:t>-CU</w:t>
            </w:r>
          </w:p>
          <w:p w14:paraId="28457AFD" w14:textId="77777777" w:rsidR="00FE13F7" w:rsidRDefault="00FE13F7" w:rsidP="0048650D">
            <w:pPr>
              <w:spacing w:after="0"/>
              <w:textAlignment w:val="center"/>
              <w:rPr>
                <w:rFonts w:ascii="Calibri" w:eastAsia="Times New Roman" w:hAnsi="Calibri" w:cs="Calibri"/>
                <w:sz w:val="22"/>
                <w:szCs w:val="22"/>
                <w:lang w:val="en-US"/>
              </w:rPr>
            </w:pPr>
          </w:p>
        </w:tc>
      </w:tr>
      <w:tr w:rsidR="00FE13F7" w14:paraId="5CDCE793" w14:textId="77777777" w:rsidTr="00FE13F7">
        <w:tc>
          <w:tcPr>
            <w:tcW w:w="2785" w:type="dxa"/>
          </w:tcPr>
          <w:p w14:paraId="73598D5F" w14:textId="1AF264A1" w:rsidR="00FE13F7" w:rsidRDefault="00D11831" w:rsidP="0048650D">
            <w:pPr>
              <w:spacing w:after="0"/>
              <w:textAlignment w:val="center"/>
              <w:rPr>
                <w:rFonts w:ascii="Calibri" w:eastAsia="Times New Roman" w:hAnsi="Calibri" w:cs="Calibri"/>
                <w:sz w:val="22"/>
                <w:szCs w:val="22"/>
                <w:lang w:val="en-US"/>
              </w:rPr>
            </w:pPr>
            <w:r w:rsidRPr="00D11831">
              <w:rPr>
                <w:rFonts w:ascii="Calibri" w:eastAsia="Times New Roman" w:hAnsi="Calibri" w:cs="Calibri"/>
                <w:sz w:val="22"/>
                <w:szCs w:val="22"/>
                <w:lang w:val="en-US"/>
              </w:rPr>
              <w:t>Intra-CU secondary path change</w:t>
            </w:r>
          </w:p>
        </w:tc>
        <w:tc>
          <w:tcPr>
            <w:tcW w:w="6565" w:type="dxa"/>
          </w:tcPr>
          <w:p w14:paraId="15B37568" w14:textId="3BBF3E0C" w:rsidR="00A90963" w:rsidRDefault="00A90963" w:rsidP="00A90963">
            <w:pPr>
              <w:spacing w:after="0"/>
              <w:textAlignment w:val="center"/>
              <w:rPr>
                <w:rFonts w:ascii="Calibri" w:eastAsia="Times New Roman" w:hAnsi="Calibri" w:cs="Calibri"/>
                <w:sz w:val="22"/>
                <w:szCs w:val="22"/>
                <w:lang w:val="en-US"/>
              </w:rPr>
            </w:pPr>
            <w:r w:rsidRPr="007B6758">
              <w:rPr>
                <w:rFonts w:ascii="Calibri" w:eastAsia="Times New Roman" w:hAnsi="Calibri" w:cs="Calibri"/>
                <w:sz w:val="22"/>
                <w:szCs w:val="22"/>
                <w:lang w:val="en-US"/>
              </w:rPr>
              <w:t xml:space="preserve">The intra-CU </w:t>
            </w:r>
            <w:r>
              <w:rPr>
                <w:rFonts w:ascii="Calibri" w:eastAsia="Times New Roman" w:hAnsi="Calibri" w:cs="Calibri"/>
                <w:sz w:val="22"/>
                <w:szCs w:val="22"/>
                <w:lang w:val="en-US"/>
              </w:rPr>
              <w:t>secondary path change</w:t>
            </w:r>
            <w:r w:rsidRPr="007B6758">
              <w:rPr>
                <w:rFonts w:ascii="Calibri" w:eastAsia="Times New Roman" w:hAnsi="Calibri" w:cs="Calibri"/>
                <w:sz w:val="22"/>
                <w:szCs w:val="22"/>
                <w:lang w:val="en-US"/>
              </w:rPr>
              <w:t xml:space="preserve"> procedure enables the </w:t>
            </w:r>
            <w:r>
              <w:rPr>
                <w:rFonts w:ascii="Calibri" w:eastAsia="Times New Roman" w:hAnsi="Calibri" w:cs="Calibri"/>
                <w:sz w:val="22"/>
                <w:szCs w:val="22"/>
                <w:lang w:val="en-US"/>
              </w:rPr>
              <w:t>change of secondary path for a UE (e.g.,</w:t>
            </w:r>
            <w:r w:rsidR="009F3D89">
              <w:rPr>
                <w:rFonts w:ascii="Calibri" w:eastAsia="Times New Roman" w:hAnsi="Calibri" w:cs="Calibri"/>
                <w:sz w:val="22"/>
                <w:szCs w:val="22"/>
                <w:lang w:val="en-US"/>
              </w:rPr>
              <w:t xml:space="preserve"> </w:t>
            </w:r>
            <w:r w:rsidR="003B4246">
              <w:rPr>
                <w:rFonts w:ascii="Calibri" w:eastAsia="Times New Roman" w:hAnsi="Calibri" w:cs="Calibri"/>
                <w:sz w:val="22"/>
                <w:szCs w:val="22"/>
                <w:lang w:val="en-US"/>
              </w:rPr>
              <w:t xml:space="preserve">indirect-to-indirect secondary path change or direct-to-direct secondary path change) </w:t>
            </w:r>
            <w:r>
              <w:rPr>
                <w:rFonts w:ascii="Calibri" w:eastAsia="Times New Roman" w:hAnsi="Calibri" w:cs="Calibri"/>
                <w:sz w:val="22"/>
                <w:szCs w:val="22"/>
                <w:lang w:val="en-US"/>
              </w:rPr>
              <w:t>which is connected via multi-path u</w:t>
            </w:r>
            <w:r w:rsidRPr="007B6758">
              <w:rPr>
                <w:rFonts w:ascii="Calibri" w:eastAsia="Times New Roman" w:hAnsi="Calibri" w:cs="Calibri"/>
                <w:sz w:val="22"/>
                <w:szCs w:val="22"/>
                <w:lang w:val="en-US"/>
              </w:rPr>
              <w:t xml:space="preserve">nderneath the same </w:t>
            </w:r>
            <w:r>
              <w:rPr>
                <w:rFonts w:ascii="Calibri" w:eastAsia="Times New Roman" w:hAnsi="Calibri" w:cs="Calibri"/>
                <w:sz w:val="22"/>
                <w:szCs w:val="22"/>
                <w:lang w:val="en-US"/>
              </w:rPr>
              <w:t>gNB</w:t>
            </w:r>
            <w:r w:rsidRPr="007B6758">
              <w:rPr>
                <w:rFonts w:ascii="Calibri" w:eastAsia="Times New Roman" w:hAnsi="Calibri" w:cs="Calibri"/>
                <w:sz w:val="22"/>
                <w:szCs w:val="22"/>
                <w:lang w:val="en-US"/>
              </w:rPr>
              <w:t>-CU</w:t>
            </w:r>
          </w:p>
          <w:p w14:paraId="4D915E56" w14:textId="77777777" w:rsidR="00FE13F7" w:rsidRDefault="00FE13F7" w:rsidP="0048650D">
            <w:pPr>
              <w:spacing w:after="0"/>
              <w:textAlignment w:val="center"/>
              <w:rPr>
                <w:rFonts w:ascii="Calibri" w:eastAsia="Times New Roman" w:hAnsi="Calibri" w:cs="Calibri"/>
                <w:sz w:val="22"/>
                <w:szCs w:val="22"/>
                <w:lang w:val="en-US"/>
              </w:rPr>
            </w:pPr>
          </w:p>
        </w:tc>
      </w:tr>
      <w:tr w:rsidR="00FE13F7" w14:paraId="2417DF2E" w14:textId="77777777" w:rsidTr="00FE13F7">
        <w:tc>
          <w:tcPr>
            <w:tcW w:w="2785" w:type="dxa"/>
          </w:tcPr>
          <w:p w14:paraId="5F586CDD" w14:textId="77777777" w:rsidR="000F023D" w:rsidRPr="0073234C" w:rsidRDefault="000F023D" w:rsidP="000F023D">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p</w:t>
            </w:r>
            <w:r w:rsidRPr="0073234C">
              <w:rPr>
                <w:rFonts w:ascii="Calibri" w:eastAsia="Times New Roman" w:hAnsi="Calibri" w:cs="Calibri"/>
                <w:sz w:val="22"/>
                <w:szCs w:val="22"/>
                <w:lang w:val="en-US"/>
              </w:rPr>
              <w:t>rimary path change with/without secondary path change</w:t>
            </w:r>
          </w:p>
          <w:p w14:paraId="21ACE68B" w14:textId="77777777" w:rsidR="00FE13F7" w:rsidRDefault="00FE13F7" w:rsidP="0048650D">
            <w:pPr>
              <w:spacing w:after="0"/>
              <w:textAlignment w:val="center"/>
              <w:rPr>
                <w:rFonts w:ascii="Calibri" w:eastAsia="Times New Roman" w:hAnsi="Calibri" w:cs="Calibri"/>
                <w:sz w:val="22"/>
                <w:szCs w:val="22"/>
                <w:lang w:val="en-US"/>
              </w:rPr>
            </w:pPr>
          </w:p>
        </w:tc>
        <w:tc>
          <w:tcPr>
            <w:tcW w:w="6565" w:type="dxa"/>
          </w:tcPr>
          <w:p w14:paraId="7B3DF268" w14:textId="5DAE4404" w:rsidR="000F023D" w:rsidRPr="0073234C" w:rsidRDefault="000F023D" w:rsidP="000F023D">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Intra-CU p</w:t>
            </w:r>
            <w:r w:rsidRPr="0073234C">
              <w:rPr>
                <w:rFonts w:ascii="Calibri" w:eastAsia="Times New Roman" w:hAnsi="Calibri" w:cs="Calibri"/>
                <w:sz w:val="22"/>
                <w:szCs w:val="22"/>
                <w:lang w:val="en-US"/>
              </w:rPr>
              <w:t xml:space="preserve">rimary path change </w:t>
            </w:r>
            <w:r>
              <w:rPr>
                <w:rFonts w:ascii="Calibri" w:eastAsia="Times New Roman" w:hAnsi="Calibri" w:cs="Calibri"/>
                <w:sz w:val="22"/>
                <w:szCs w:val="22"/>
                <w:lang w:val="en-US"/>
              </w:rPr>
              <w:t xml:space="preserve">procedure </w:t>
            </w:r>
            <w:r w:rsidRPr="000F023D">
              <w:rPr>
                <w:rFonts w:ascii="Calibri" w:eastAsia="Times New Roman" w:hAnsi="Calibri" w:cs="Calibri"/>
                <w:sz w:val="22"/>
                <w:szCs w:val="22"/>
                <w:lang w:val="en-US"/>
              </w:rPr>
              <w:t xml:space="preserve">enables the change of </w:t>
            </w:r>
            <w:r>
              <w:rPr>
                <w:rFonts w:ascii="Calibri" w:eastAsia="Times New Roman" w:hAnsi="Calibri" w:cs="Calibri"/>
                <w:sz w:val="22"/>
                <w:szCs w:val="22"/>
                <w:lang w:val="en-US"/>
              </w:rPr>
              <w:t>primary</w:t>
            </w:r>
            <w:r w:rsidRPr="000F023D">
              <w:rPr>
                <w:rFonts w:ascii="Calibri" w:eastAsia="Times New Roman" w:hAnsi="Calibri" w:cs="Calibri"/>
                <w:sz w:val="22"/>
                <w:szCs w:val="22"/>
                <w:lang w:val="en-US"/>
              </w:rPr>
              <w:t xml:space="preserve"> path </w:t>
            </w:r>
            <w:r w:rsidR="00D11831">
              <w:rPr>
                <w:rFonts w:ascii="Calibri" w:eastAsia="Times New Roman" w:hAnsi="Calibri" w:cs="Calibri"/>
                <w:sz w:val="22"/>
                <w:szCs w:val="22"/>
                <w:lang w:val="en-US"/>
              </w:rPr>
              <w:t>with/without secondary path change</w:t>
            </w:r>
            <w:r w:rsidRPr="000F023D">
              <w:rPr>
                <w:rFonts w:ascii="Calibri" w:eastAsia="Times New Roman" w:hAnsi="Calibri" w:cs="Calibri"/>
                <w:sz w:val="22"/>
                <w:szCs w:val="22"/>
                <w:lang w:val="en-US"/>
              </w:rPr>
              <w:t xml:space="preserve"> (e.g., indirect-to-indirect </w:t>
            </w:r>
            <w:r>
              <w:rPr>
                <w:rFonts w:ascii="Calibri" w:eastAsia="Times New Roman" w:hAnsi="Calibri" w:cs="Calibri"/>
                <w:sz w:val="22"/>
                <w:szCs w:val="22"/>
                <w:lang w:val="en-US"/>
              </w:rPr>
              <w:t>primary</w:t>
            </w:r>
            <w:r w:rsidRPr="000F023D">
              <w:rPr>
                <w:rFonts w:ascii="Calibri" w:eastAsia="Times New Roman" w:hAnsi="Calibri" w:cs="Calibri"/>
                <w:sz w:val="22"/>
                <w:szCs w:val="22"/>
                <w:lang w:val="en-US"/>
              </w:rPr>
              <w:t xml:space="preserve"> path change or direct-to-direct </w:t>
            </w:r>
            <w:r>
              <w:rPr>
                <w:rFonts w:ascii="Calibri" w:eastAsia="Times New Roman" w:hAnsi="Calibri" w:cs="Calibri"/>
                <w:sz w:val="22"/>
                <w:szCs w:val="22"/>
                <w:lang w:val="en-US"/>
              </w:rPr>
              <w:t>primary</w:t>
            </w:r>
            <w:r w:rsidRPr="000F023D">
              <w:rPr>
                <w:rFonts w:ascii="Calibri" w:eastAsia="Times New Roman" w:hAnsi="Calibri" w:cs="Calibri"/>
                <w:sz w:val="22"/>
                <w:szCs w:val="22"/>
                <w:lang w:val="en-US"/>
              </w:rPr>
              <w:t xml:space="preserve"> path change) </w:t>
            </w:r>
            <w:r w:rsidR="00D11831">
              <w:rPr>
                <w:rFonts w:ascii="Calibri" w:eastAsia="Times New Roman" w:hAnsi="Calibri" w:cs="Calibri"/>
                <w:sz w:val="22"/>
                <w:szCs w:val="22"/>
                <w:lang w:val="en-US"/>
              </w:rPr>
              <w:t xml:space="preserve">for a UE </w:t>
            </w:r>
            <w:r w:rsidRPr="000F023D">
              <w:rPr>
                <w:rFonts w:ascii="Calibri" w:eastAsia="Times New Roman" w:hAnsi="Calibri" w:cs="Calibri"/>
                <w:sz w:val="22"/>
                <w:szCs w:val="22"/>
                <w:lang w:val="en-US"/>
              </w:rPr>
              <w:t>which is connected via multi-path underneath the same gNB-CU</w:t>
            </w:r>
          </w:p>
          <w:p w14:paraId="01152ACE" w14:textId="77777777" w:rsidR="00FE13F7" w:rsidRDefault="00FE13F7" w:rsidP="0048650D">
            <w:pPr>
              <w:spacing w:after="0"/>
              <w:textAlignment w:val="center"/>
              <w:rPr>
                <w:rFonts w:ascii="Calibri" w:eastAsia="Times New Roman" w:hAnsi="Calibri" w:cs="Calibri"/>
                <w:sz w:val="22"/>
                <w:szCs w:val="22"/>
                <w:lang w:val="en-US"/>
              </w:rPr>
            </w:pPr>
          </w:p>
        </w:tc>
      </w:tr>
    </w:tbl>
    <w:p w14:paraId="19E23E68" w14:textId="71BCBFAE" w:rsidR="00FE13F7" w:rsidRDefault="00FE13F7" w:rsidP="0048650D">
      <w:pPr>
        <w:spacing w:after="0"/>
        <w:textAlignment w:val="center"/>
        <w:rPr>
          <w:rFonts w:ascii="Calibri" w:eastAsia="Times New Roman" w:hAnsi="Calibri" w:cs="Calibri"/>
          <w:sz w:val="22"/>
          <w:szCs w:val="22"/>
          <w:lang w:val="en-US"/>
        </w:rPr>
      </w:pPr>
    </w:p>
    <w:p w14:paraId="3D05FB29" w14:textId="2981257E" w:rsidR="0075027F" w:rsidRDefault="0075027F" w:rsidP="0048650D">
      <w:pPr>
        <w:spacing w:after="0"/>
        <w:textAlignment w:val="center"/>
        <w:rPr>
          <w:rFonts w:ascii="Calibri" w:eastAsia="Times New Roman" w:hAnsi="Calibri" w:cs="Calibri"/>
          <w:sz w:val="22"/>
          <w:szCs w:val="22"/>
          <w:lang w:val="en-US"/>
        </w:rPr>
      </w:pPr>
    </w:p>
    <w:p w14:paraId="41CF8793" w14:textId="6E56C3F1" w:rsidR="0038378F" w:rsidRDefault="0038378F" w:rsidP="0048650D">
      <w:pPr>
        <w:spacing w:after="0"/>
        <w:textAlignment w:val="center"/>
        <w:rPr>
          <w:rFonts w:ascii="Calibri" w:eastAsia="Times New Roman" w:hAnsi="Calibri" w:cs="Calibri"/>
          <w:sz w:val="22"/>
          <w:szCs w:val="22"/>
          <w:lang w:val="en-US"/>
        </w:rPr>
      </w:pPr>
    </w:p>
    <w:p w14:paraId="11A7EBEA" w14:textId="77777777" w:rsidR="00EF5319" w:rsidRDefault="00EF5319" w:rsidP="0048650D">
      <w:pPr>
        <w:spacing w:after="0"/>
        <w:textAlignment w:val="center"/>
        <w:rPr>
          <w:rFonts w:ascii="Calibri" w:eastAsia="Times New Roman" w:hAnsi="Calibri" w:cs="Calibri"/>
          <w:sz w:val="22"/>
          <w:szCs w:val="22"/>
          <w:lang w:val="en-US"/>
        </w:rPr>
      </w:pPr>
    </w:p>
    <w:p w14:paraId="70C3184B"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0787FB26" w14:textId="7A203A18"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lastRenderedPageBreak/>
        <w:t>Proposal 5:</w:t>
      </w:r>
      <w:r w:rsidRPr="0073234C">
        <w:rPr>
          <w:rFonts w:ascii="Calibri" w:eastAsia="Times New Roman" w:hAnsi="Calibri" w:cs="Calibri"/>
          <w:sz w:val="22"/>
          <w:szCs w:val="22"/>
          <w:lang w:val="en-US"/>
        </w:rPr>
        <w:t xml:space="preserve"> </w:t>
      </w:r>
      <w:r w:rsidR="00E47ACE">
        <w:rPr>
          <w:rFonts w:ascii="Calibri" w:eastAsia="Times New Roman" w:hAnsi="Calibri" w:cs="Calibri"/>
          <w:sz w:val="22"/>
          <w:szCs w:val="22"/>
          <w:lang w:val="en-US"/>
        </w:rPr>
        <w:t>RAN3 should s</w:t>
      </w:r>
      <w:r w:rsidRPr="0073234C">
        <w:rPr>
          <w:rFonts w:ascii="Calibri" w:eastAsia="Times New Roman" w:hAnsi="Calibri" w:cs="Calibri"/>
          <w:sz w:val="22"/>
          <w:szCs w:val="22"/>
          <w:lang w:val="en-US"/>
        </w:rPr>
        <w:t>tudy the following scenarios for both case 1 and case 2 in Proposal 4 for intra-CU inter-DU mobility</w:t>
      </w:r>
    </w:p>
    <w:p w14:paraId="06BA84B3" w14:textId="4220C57B" w:rsidR="0073234C" w:rsidRPr="0073234C" w:rsidRDefault="005E4B96" w:rsidP="0073234C">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0073234C" w:rsidRPr="0073234C">
        <w:rPr>
          <w:rFonts w:ascii="Calibri" w:eastAsia="Times New Roman" w:hAnsi="Calibri" w:cs="Calibri"/>
          <w:sz w:val="22"/>
          <w:szCs w:val="22"/>
          <w:lang w:val="en-US"/>
        </w:rPr>
        <w:t>econdary path addition</w:t>
      </w:r>
    </w:p>
    <w:p w14:paraId="3C817ABA" w14:textId="1D0AC30C" w:rsidR="0073234C" w:rsidRPr="0073234C" w:rsidRDefault="005E4B96" w:rsidP="0073234C">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0073234C" w:rsidRPr="0073234C">
        <w:rPr>
          <w:rFonts w:ascii="Calibri" w:eastAsia="Times New Roman" w:hAnsi="Calibri" w:cs="Calibri"/>
          <w:sz w:val="22"/>
          <w:szCs w:val="22"/>
          <w:lang w:val="en-US"/>
        </w:rPr>
        <w:t>econdary path modification</w:t>
      </w:r>
    </w:p>
    <w:p w14:paraId="4E4E1826" w14:textId="2B7A33AA" w:rsidR="0073234C" w:rsidRPr="0073234C" w:rsidRDefault="005E4B96" w:rsidP="0073234C">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0073234C" w:rsidRPr="0073234C">
        <w:rPr>
          <w:rFonts w:ascii="Calibri" w:eastAsia="Times New Roman" w:hAnsi="Calibri" w:cs="Calibri"/>
          <w:sz w:val="22"/>
          <w:szCs w:val="22"/>
          <w:lang w:val="en-US"/>
        </w:rPr>
        <w:t>econdary path release</w:t>
      </w:r>
    </w:p>
    <w:p w14:paraId="250136D5" w14:textId="23C06541" w:rsidR="0073234C" w:rsidRPr="0073234C" w:rsidRDefault="005E4B96" w:rsidP="0073234C">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0073234C" w:rsidRPr="0073234C">
        <w:rPr>
          <w:rFonts w:ascii="Calibri" w:eastAsia="Times New Roman" w:hAnsi="Calibri" w:cs="Calibri"/>
          <w:sz w:val="22"/>
          <w:szCs w:val="22"/>
          <w:lang w:val="en-US"/>
        </w:rPr>
        <w:t>econdary path change</w:t>
      </w:r>
    </w:p>
    <w:p w14:paraId="3AA158BB" w14:textId="25E666E8" w:rsidR="0073234C" w:rsidRPr="0073234C" w:rsidRDefault="005E4B96" w:rsidP="0073234C">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p</w:t>
      </w:r>
      <w:r w:rsidR="0073234C" w:rsidRPr="0073234C">
        <w:rPr>
          <w:rFonts w:ascii="Calibri" w:eastAsia="Times New Roman" w:hAnsi="Calibri" w:cs="Calibri"/>
          <w:sz w:val="22"/>
          <w:szCs w:val="22"/>
          <w:lang w:val="en-US"/>
        </w:rPr>
        <w:t>rimary path change with/without secondary path change</w:t>
      </w:r>
    </w:p>
    <w:p w14:paraId="5AD5BF1F" w14:textId="77777777"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5511E326" w14:textId="1F5E48B1" w:rsidR="0073234C" w:rsidRPr="0073234C" w:rsidRDefault="0073234C" w:rsidP="0073234C">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6:</w:t>
      </w:r>
      <w:r w:rsidRPr="0073234C">
        <w:rPr>
          <w:rFonts w:ascii="Calibri" w:eastAsia="Times New Roman" w:hAnsi="Calibri" w:cs="Calibri"/>
          <w:sz w:val="22"/>
          <w:szCs w:val="22"/>
          <w:lang w:val="en-US"/>
        </w:rPr>
        <w:t xml:space="preserve"> The call flows for Intra-gNB-CU Mobility (EN-DC mobility) and Inter-gNB-DU switch from direct to indirect path in TS 38.401 can be used as baseline for the scenarios identified in Proposal </w:t>
      </w:r>
      <w:r w:rsidR="0097209E">
        <w:rPr>
          <w:rFonts w:ascii="Calibri" w:eastAsia="Times New Roman" w:hAnsi="Calibri" w:cs="Calibri"/>
          <w:sz w:val="22"/>
          <w:szCs w:val="22"/>
          <w:lang w:val="en-US"/>
        </w:rPr>
        <w:t>5</w:t>
      </w:r>
    </w:p>
    <w:p w14:paraId="795A5810" w14:textId="66A59DF4" w:rsidR="000426F6" w:rsidRDefault="000426F6"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F920E1" w14:textId="77777777" w:rsidR="0097209E" w:rsidRPr="0073234C" w:rsidRDefault="0097209E" w:rsidP="0097209E">
      <w:pPr>
        <w:pStyle w:val="NormalWeb"/>
        <w:spacing w:before="0" w:beforeAutospacing="0" w:after="0" w:afterAutospacing="0"/>
        <w:rPr>
          <w:rFonts w:ascii="Calibri" w:hAnsi="Calibri" w:cs="Calibri"/>
          <w:sz w:val="22"/>
          <w:szCs w:val="22"/>
        </w:rPr>
      </w:pPr>
      <w:r w:rsidRPr="0073234C">
        <w:rPr>
          <w:rFonts w:ascii="Calibri" w:hAnsi="Calibri" w:cs="Calibri"/>
          <w:b/>
          <w:bCs/>
          <w:sz w:val="22"/>
          <w:szCs w:val="22"/>
        </w:rPr>
        <w:t>Proposal 1:</w:t>
      </w:r>
      <w:r w:rsidRPr="0073234C">
        <w:rPr>
          <w:rFonts w:ascii="Calibri" w:hAnsi="Calibri" w:cs="Calibri"/>
          <w:sz w:val="22"/>
          <w:szCs w:val="22"/>
        </w:rPr>
        <w:t xml:space="preserve"> RAN3 should identify spec impacts to support the scenario where a UE is connected to the same gNB using one direct path and one indirect path 1) via a L2 U2N relay or 2) via another UE (where the UE-UE inter-connection is assumed to be ideal)</w:t>
      </w:r>
    </w:p>
    <w:p w14:paraId="1A352331" w14:textId="77777777" w:rsidR="0097209E" w:rsidRDefault="0097209E" w:rsidP="0097209E">
      <w:pPr>
        <w:spacing w:after="0"/>
        <w:rPr>
          <w:rFonts w:ascii="Calibri" w:eastAsia="Times New Roman" w:hAnsi="Calibri" w:cs="Calibri"/>
          <w:b/>
          <w:bCs/>
          <w:sz w:val="22"/>
          <w:szCs w:val="22"/>
          <w:lang w:val="en-US"/>
        </w:rPr>
      </w:pPr>
    </w:p>
    <w:p w14:paraId="0C6F38C6" w14:textId="3A318E84"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2:</w:t>
      </w:r>
      <w:r w:rsidRPr="0073234C">
        <w:rPr>
          <w:rFonts w:ascii="Calibri" w:eastAsia="Times New Roman" w:hAnsi="Calibri" w:cs="Calibri"/>
          <w:sz w:val="22"/>
          <w:szCs w:val="22"/>
          <w:lang w:val="en-US"/>
        </w:rPr>
        <w:t xml:space="preserve"> Terminologies “Primary path” and “Secondary path” are introduced for dual-path operation of a UE connected via a direct and indirect link towards the same gNB</w:t>
      </w:r>
    </w:p>
    <w:p w14:paraId="559F7A54" w14:textId="77777777" w:rsidR="0097209E" w:rsidRDefault="0097209E" w:rsidP="0097209E">
      <w:pPr>
        <w:spacing w:after="0"/>
        <w:rPr>
          <w:rFonts w:ascii="Calibri" w:eastAsia="Times New Roman" w:hAnsi="Calibri" w:cs="Calibri"/>
          <w:b/>
          <w:bCs/>
          <w:sz w:val="22"/>
          <w:szCs w:val="22"/>
          <w:lang w:val="en-US"/>
        </w:rPr>
      </w:pPr>
    </w:p>
    <w:p w14:paraId="21E1C006" w14:textId="0393BBFD"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3:</w:t>
      </w:r>
      <w:r w:rsidRPr="0073234C">
        <w:rPr>
          <w:rFonts w:ascii="Calibri" w:eastAsia="Times New Roman" w:hAnsi="Calibri" w:cs="Calibri"/>
          <w:sz w:val="22"/>
          <w:szCs w:val="22"/>
          <w:lang w:val="en-US"/>
        </w:rPr>
        <w:t xml:space="preserve"> RAN3 assumes that there is only 1 active RRC connection for the remote UE and the Primary path is defined as the path over which the UE establishes the RRC connection. RAN2 should confirm this.</w:t>
      </w:r>
    </w:p>
    <w:p w14:paraId="37522DF5" w14:textId="77777777" w:rsidR="0097209E" w:rsidRDefault="0097209E" w:rsidP="0097209E">
      <w:pPr>
        <w:spacing w:after="0"/>
        <w:rPr>
          <w:rFonts w:ascii="Calibri" w:eastAsia="Times New Roman" w:hAnsi="Calibri" w:cs="Calibri"/>
          <w:b/>
          <w:bCs/>
          <w:sz w:val="22"/>
          <w:szCs w:val="22"/>
          <w:lang w:val="en-US"/>
        </w:rPr>
      </w:pPr>
    </w:p>
    <w:p w14:paraId="6C907394" w14:textId="6224C2CD"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4:</w:t>
      </w:r>
      <w:r w:rsidRPr="0073234C">
        <w:rPr>
          <w:rFonts w:ascii="Calibri" w:eastAsia="Times New Roman" w:hAnsi="Calibri" w:cs="Calibri"/>
          <w:sz w:val="22"/>
          <w:szCs w:val="22"/>
          <w:lang w:val="en-US"/>
        </w:rPr>
        <w:t xml:space="preserve"> RAN3 should consider the following scenarios for dual-path support</w:t>
      </w:r>
    </w:p>
    <w:p w14:paraId="7CAEE6F4" w14:textId="77777777" w:rsidR="0097209E" w:rsidRPr="0073234C" w:rsidRDefault="0097209E" w:rsidP="0097209E">
      <w:pPr>
        <w:numPr>
          <w:ilvl w:val="0"/>
          <w:numId w:val="30"/>
        </w:numPr>
        <w:spacing w:after="0"/>
        <w:textAlignment w:val="center"/>
        <w:rPr>
          <w:rFonts w:ascii="Calibri" w:eastAsia="Times New Roman" w:hAnsi="Calibri" w:cs="Calibri"/>
          <w:sz w:val="22"/>
          <w:szCs w:val="22"/>
          <w:lang w:val="en-US"/>
        </w:rPr>
      </w:pPr>
      <w:r w:rsidRPr="0073234C">
        <w:rPr>
          <w:rFonts w:ascii="Calibri" w:eastAsia="Times New Roman" w:hAnsi="Calibri" w:cs="Calibri"/>
          <w:sz w:val="22"/>
          <w:szCs w:val="22"/>
          <w:lang w:val="en-US"/>
        </w:rPr>
        <w:t>Case 1: Primary path is direct (via Uu) and Secondary path is indirect (connected via L2 relay or another UE via ideal connection)</w:t>
      </w:r>
    </w:p>
    <w:p w14:paraId="5CDF17F3" w14:textId="77777777" w:rsidR="0097209E" w:rsidRDefault="0097209E" w:rsidP="0097209E">
      <w:pPr>
        <w:numPr>
          <w:ilvl w:val="0"/>
          <w:numId w:val="30"/>
        </w:numPr>
        <w:spacing w:after="0"/>
        <w:textAlignment w:val="center"/>
        <w:rPr>
          <w:rFonts w:ascii="Calibri" w:eastAsia="Times New Roman" w:hAnsi="Calibri" w:cs="Calibri"/>
          <w:sz w:val="22"/>
          <w:szCs w:val="22"/>
          <w:lang w:val="en-US"/>
        </w:rPr>
      </w:pPr>
      <w:r w:rsidRPr="0073234C">
        <w:rPr>
          <w:rFonts w:ascii="Calibri" w:eastAsia="Times New Roman" w:hAnsi="Calibri" w:cs="Calibri"/>
          <w:sz w:val="22"/>
          <w:szCs w:val="22"/>
          <w:lang w:val="en-US"/>
        </w:rPr>
        <w:t>Case 2: Primary path is indirect (connected via L2 relay or another UE via ideal connection) and Secondary path is direct (via Uu)</w:t>
      </w:r>
    </w:p>
    <w:p w14:paraId="01870099" w14:textId="77777777" w:rsidR="0097209E" w:rsidRDefault="0097209E" w:rsidP="0097209E">
      <w:pPr>
        <w:spacing w:after="0"/>
        <w:rPr>
          <w:rFonts w:ascii="Calibri" w:eastAsia="Times New Roman" w:hAnsi="Calibri" w:cs="Calibri"/>
          <w:b/>
          <w:bCs/>
          <w:sz w:val="22"/>
          <w:szCs w:val="22"/>
          <w:lang w:val="en-US"/>
        </w:rPr>
      </w:pPr>
    </w:p>
    <w:p w14:paraId="75A6A21C" w14:textId="66B9D0AA"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5:</w:t>
      </w:r>
      <w:r w:rsidRPr="0073234C">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s</w:t>
      </w:r>
      <w:r w:rsidRPr="0073234C">
        <w:rPr>
          <w:rFonts w:ascii="Calibri" w:eastAsia="Times New Roman" w:hAnsi="Calibri" w:cs="Calibri"/>
          <w:sz w:val="22"/>
          <w:szCs w:val="22"/>
          <w:lang w:val="en-US"/>
        </w:rPr>
        <w:t>tudy the following scenarios for both case 1 and case 2 in Proposal 4 for intra-CU inter-DU mobility</w:t>
      </w:r>
    </w:p>
    <w:p w14:paraId="14A60E66" w14:textId="77777777" w:rsidR="0097209E" w:rsidRPr="0073234C" w:rsidRDefault="0097209E" w:rsidP="0097209E">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Pr="0073234C">
        <w:rPr>
          <w:rFonts w:ascii="Calibri" w:eastAsia="Times New Roman" w:hAnsi="Calibri" w:cs="Calibri"/>
          <w:sz w:val="22"/>
          <w:szCs w:val="22"/>
          <w:lang w:val="en-US"/>
        </w:rPr>
        <w:t>econdary path addition</w:t>
      </w:r>
    </w:p>
    <w:p w14:paraId="41832D35" w14:textId="77777777" w:rsidR="0097209E" w:rsidRPr="0073234C" w:rsidRDefault="0097209E" w:rsidP="0097209E">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Pr="0073234C">
        <w:rPr>
          <w:rFonts w:ascii="Calibri" w:eastAsia="Times New Roman" w:hAnsi="Calibri" w:cs="Calibri"/>
          <w:sz w:val="22"/>
          <w:szCs w:val="22"/>
          <w:lang w:val="en-US"/>
        </w:rPr>
        <w:t>econdary path modification</w:t>
      </w:r>
    </w:p>
    <w:p w14:paraId="606A0F09" w14:textId="77777777" w:rsidR="0097209E" w:rsidRPr="0073234C" w:rsidRDefault="0097209E" w:rsidP="0097209E">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Pr="0073234C">
        <w:rPr>
          <w:rFonts w:ascii="Calibri" w:eastAsia="Times New Roman" w:hAnsi="Calibri" w:cs="Calibri"/>
          <w:sz w:val="22"/>
          <w:szCs w:val="22"/>
          <w:lang w:val="en-US"/>
        </w:rPr>
        <w:t>econdary path release</w:t>
      </w:r>
    </w:p>
    <w:p w14:paraId="5FCFC2BB" w14:textId="77777777" w:rsidR="0097209E" w:rsidRPr="0073234C" w:rsidRDefault="0097209E" w:rsidP="0097209E">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s</w:t>
      </w:r>
      <w:r w:rsidRPr="0073234C">
        <w:rPr>
          <w:rFonts w:ascii="Calibri" w:eastAsia="Times New Roman" w:hAnsi="Calibri" w:cs="Calibri"/>
          <w:sz w:val="22"/>
          <w:szCs w:val="22"/>
          <w:lang w:val="en-US"/>
        </w:rPr>
        <w:t>econdary path change</w:t>
      </w:r>
    </w:p>
    <w:p w14:paraId="406E6071" w14:textId="77777777" w:rsidR="0097209E" w:rsidRPr="0073234C" w:rsidRDefault="0097209E" w:rsidP="0097209E">
      <w:pPr>
        <w:numPr>
          <w:ilvl w:val="0"/>
          <w:numId w:val="31"/>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Intra-CU p</w:t>
      </w:r>
      <w:r w:rsidRPr="0073234C">
        <w:rPr>
          <w:rFonts w:ascii="Calibri" w:eastAsia="Times New Roman" w:hAnsi="Calibri" w:cs="Calibri"/>
          <w:sz w:val="22"/>
          <w:szCs w:val="22"/>
          <w:lang w:val="en-US"/>
        </w:rPr>
        <w:t>rimary path change with/without secondary path change</w:t>
      </w:r>
    </w:p>
    <w:p w14:paraId="6576A717" w14:textId="77777777"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sz w:val="22"/>
          <w:szCs w:val="22"/>
          <w:lang w:val="en-US"/>
        </w:rPr>
        <w:t> </w:t>
      </w:r>
    </w:p>
    <w:p w14:paraId="13F5079B" w14:textId="09717BE5" w:rsidR="0097209E" w:rsidRPr="0073234C" w:rsidRDefault="0097209E" w:rsidP="0097209E">
      <w:pPr>
        <w:spacing w:after="0"/>
        <w:rPr>
          <w:rFonts w:ascii="Calibri" w:eastAsia="Times New Roman" w:hAnsi="Calibri" w:cs="Calibri"/>
          <w:sz w:val="22"/>
          <w:szCs w:val="22"/>
          <w:lang w:val="en-US"/>
        </w:rPr>
      </w:pPr>
      <w:r w:rsidRPr="0073234C">
        <w:rPr>
          <w:rFonts w:ascii="Calibri" w:eastAsia="Times New Roman" w:hAnsi="Calibri" w:cs="Calibri"/>
          <w:b/>
          <w:bCs/>
          <w:sz w:val="22"/>
          <w:szCs w:val="22"/>
          <w:lang w:val="en-US"/>
        </w:rPr>
        <w:t>Proposal 6:</w:t>
      </w:r>
      <w:r w:rsidRPr="0073234C">
        <w:rPr>
          <w:rFonts w:ascii="Calibri" w:eastAsia="Times New Roman" w:hAnsi="Calibri" w:cs="Calibri"/>
          <w:sz w:val="22"/>
          <w:szCs w:val="22"/>
          <w:lang w:val="en-US"/>
        </w:rPr>
        <w:t xml:space="preserve"> The call flows for Intra-gNB-CU Mobility (EN-DC mobility) and Inter-gNB-DU switch from direct to indirect path in TS 38.401 can be used as baseline for the scenarios identified in Proposal </w:t>
      </w:r>
      <w:r w:rsidR="004707EB">
        <w:rPr>
          <w:rFonts w:ascii="Calibri" w:eastAsia="Times New Roman" w:hAnsi="Calibri" w:cs="Calibri"/>
          <w:sz w:val="22"/>
          <w:szCs w:val="22"/>
          <w:lang w:val="en-US"/>
        </w:rPr>
        <w:t>5</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7711" w14:textId="77777777" w:rsidR="003C71AA" w:rsidRDefault="003C71AA" w:rsidP="006F5F92">
      <w:pPr>
        <w:spacing w:after="0"/>
      </w:pPr>
      <w:r>
        <w:separator/>
      </w:r>
    </w:p>
  </w:endnote>
  <w:endnote w:type="continuationSeparator" w:id="0">
    <w:p w14:paraId="196C34CD" w14:textId="77777777" w:rsidR="003C71AA" w:rsidRDefault="003C71AA" w:rsidP="006F5F92">
      <w:pPr>
        <w:spacing w:after="0"/>
      </w:pPr>
      <w:r>
        <w:continuationSeparator/>
      </w:r>
    </w:p>
  </w:endnote>
  <w:endnote w:type="continuationNotice" w:id="1">
    <w:p w14:paraId="1328CCCF" w14:textId="77777777" w:rsidR="003C71AA" w:rsidRDefault="003C7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CA3E" w14:textId="77777777" w:rsidR="003C71AA" w:rsidRDefault="003C71AA" w:rsidP="006F5F92">
      <w:pPr>
        <w:spacing w:after="0"/>
      </w:pPr>
      <w:r>
        <w:separator/>
      </w:r>
    </w:p>
  </w:footnote>
  <w:footnote w:type="continuationSeparator" w:id="0">
    <w:p w14:paraId="04A3884B" w14:textId="77777777" w:rsidR="003C71AA" w:rsidRDefault="003C71AA" w:rsidP="006F5F92">
      <w:pPr>
        <w:spacing w:after="0"/>
      </w:pPr>
      <w:r>
        <w:continuationSeparator/>
      </w:r>
    </w:p>
  </w:footnote>
  <w:footnote w:type="continuationNotice" w:id="1">
    <w:p w14:paraId="560F5C7C" w14:textId="77777777" w:rsidR="003C71AA" w:rsidRDefault="003C71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E71F6"/>
    <w:multiLevelType w:val="hybridMultilevel"/>
    <w:tmpl w:val="9136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4951A5"/>
    <w:multiLevelType w:val="multilevel"/>
    <w:tmpl w:val="004E1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4CB5615"/>
    <w:multiLevelType w:val="multilevel"/>
    <w:tmpl w:val="50FC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
  </w:num>
  <w:num w:numId="4">
    <w:abstractNumId w:val="27"/>
  </w:num>
  <w:num w:numId="5">
    <w:abstractNumId w:val="13"/>
  </w:num>
  <w:num w:numId="6">
    <w:abstractNumId w:val="28"/>
  </w:num>
  <w:num w:numId="7">
    <w:abstractNumId w:val="15"/>
  </w:num>
  <w:num w:numId="8">
    <w:abstractNumId w:val="2"/>
  </w:num>
  <w:num w:numId="9">
    <w:abstractNumId w:val="3"/>
  </w:num>
  <w:num w:numId="10">
    <w:abstractNumId w:val="10"/>
  </w:num>
  <w:num w:numId="11">
    <w:abstractNumId w:val="29"/>
  </w:num>
  <w:num w:numId="12">
    <w:abstractNumId w:val="0"/>
  </w:num>
  <w:num w:numId="13">
    <w:abstractNumId w:val="31"/>
  </w:num>
  <w:num w:numId="14">
    <w:abstractNumId w:val="24"/>
  </w:num>
  <w:num w:numId="15">
    <w:abstractNumId w:val="4"/>
  </w:num>
  <w:num w:numId="16">
    <w:abstractNumId w:val="17"/>
  </w:num>
  <w:num w:numId="17">
    <w:abstractNumId w:val="11"/>
  </w:num>
  <w:num w:numId="18">
    <w:abstractNumId w:val="26"/>
  </w:num>
  <w:num w:numId="19">
    <w:abstractNumId w:val="21"/>
  </w:num>
  <w:num w:numId="20">
    <w:abstractNumId w:val="25"/>
  </w:num>
  <w:num w:numId="21">
    <w:abstractNumId w:val="23"/>
  </w:num>
  <w:num w:numId="22">
    <w:abstractNumId w:val="22"/>
  </w:num>
  <w:num w:numId="23">
    <w:abstractNumId w:val="19"/>
  </w:num>
  <w:num w:numId="24">
    <w:abstractNumId w:val="14"/>
  </w:num>
  <w:num w:numId="25">
    <w:abstractNumId w:val="30"/>
  </w:num>
  <w:num w:numId="26">
    <w:abstractNumId w:val="18"/>
  </w:num>
  <w:num w:numId="27">
    <w:abstractNumId w:val="8"/>
  </w:num>
  <w:num w:numId="28">
    <w:abstractNumId w:val="6"/>
  </w:num>
  <w:num w:numId="29">
    <w:abstractNumId w:val="9"/>
  </w:num>
  <w:num w:numId="30">
    <w:abstractNumId w:val="12"/>
  </w:num>
  <w:num w:numId="31">
    <w:abstractNumId w:val="20"/>
  </w:num>
  <w:num w:numId="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521D"/>
    <w:rsid w:val="00056596"/>
    <w:rsid w:val="00056C6A"/>
    <w:rsid w:val="000576E8"/>
    <w:rsid w:val="0006191A"/>
    <w:rsid w:val="00062827"/>
    <w:rsid w:val="0007024D"/>
    <w:rsid w:val="00072D1E"/>
    <w:rsid w:val="00072E7C"/>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23D"/>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303DE"/>
    <w:rsid w:val="0013128B"/>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C7"/>
    <w:rsid w:val="001A0BD4"/>
    <w:rsid w:val="001A27C3"/>
    <w:rsid w:val="001A6B88"/>
    <w:rsid w:val="001A7FAA"/>
    <w:rsid w:val="001B105A"/>
    <w:rsid w:val="001B795A"/>
    <w:rsid w:val="001C019C"/>
    <w:rsid w:val="001C3A5F"/>
    <w:rsid w:val="001C4EB0"/>
    <w:rsid w:val="001C54DA"/>
    <w:rsid w:val="001C6CDD"/>
    <w:rsid w:val="001C75FF"/>
    <w:rsid w:val="001C78D6"/>
    <w:rsid w:val="001D19A8"/>
    <w:rsid w:val="001D1F3E"/>
    <w:rsid w:val="001D2A48"/>
    <w:rsid w:val="001D3C3F"/>
    <w:rsid w:val="001D424C"/>
    <w:rsid w:val="001D4284"/>
    <w:rsid w:val="001D5280"/>
    <w:rsid w:val="001D5CD8"/>
    <w:rsid w:val="001E00E9"/>
    <w:rsid w:val="001E35D1"/>
    <w:rsid w:val="001E5FF2"/>
    <w:rsid w:val="001E715B"/>
    <w:rsid w:val="001F192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E7B"/>
    <w:rsid w:val="00262D46"/>
    <w:rsid w:val="002633FB"/>
    <w:rsid w:val="00265385"/>
    <w:rsid w:val="002661AB"/>
    <w:rsid w:val="00271EF6"/>
    <w:rsid w:val="00271F96"/>
    <w:rsid w:val="002747DF"/>
    <w:rsid w:val="002772F9"/>
    <w:rsid w:val="00277D70"/>
    <w:rsid w:val="00280C47"/>
    <w:rsid w:val="00282B9B"/>
    <w:rsid w:val="0028329E"/>
    <w:rsid w:val="00283463"/>
    <w:rsid w:val="00283531"/>
    <w:rsid w:val="0028447E"/>
    <w:rsid w:val="0028470D"/>
    <w:rsid w:val="00284FC6"/>
    <w:rsid w:val="00294640"/>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0F8C"/>
    <w:rsid w:val="00332392"/>
    <w:rsid w:val="00332BD3"/>
    <w:rsid w:val="003330D4"/>
    <w:rsid w:val="003341C8"/>
    <w:rsid w:val="0034324E"/>
    <w:rsid w:val="0034415B"/>
    <w:rsid w:val="00344304"/>
    <w:rsid w:val="003479C3"/>
    <w:rsid w:val="00350CD2"/>
    <w:rsid w:val="00350D3A"/>
    <w:rsid w:val="00351859"/>
    <w:rsid w:val="00351CFC"/>
    <w:rsid w:val="00352961"/>
    <w:rsid w:val="00352C3E"/>
    <w:rsid w:val="003534EF"/>
    <w:rsid w:val="0035496B"/>
    <w:rsid w:val="00357544"/>
    <w:rsid w:val="003606A7"/>
    <w:rsid w:val="00361A69"/>
    <w:rsid w:val="003622F6"/>
    <w:rsid w:val="00364AA4"/>
    <w:rsid w:val="003655A8"/>
    <w:rsid w:val="003658AF"/>
    <w:rsid w:val="0036790A"/>
    <w:rsid w:val="00371ECD"/>
    <w:rsid w:val="00375C4A"/>
    <w:rsid w:val="00376955"/>
    <w:rsid w:val="003777BB"/>
    <w:rsid w:val="00380FB2"/>
    <w:rsid w:val="00381A5B"/>
    <w:rsid w:val="00382B25"/>
    <w:rsid w:val="0038347C"/>
    <w:rsid w:val="0038378F"/>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B60"/>
    <w:rsid w:val="003A2CC4"/>
    <w:rsid w:val="003A4189"/>
    <w:rsid w:val="003A50F8"/>
    <w:rsid w:val="003A63B7"/>
    <w:rsid w:val="003A64DA"/>
    <w:rsid w:val="003A7902"/>
    <w:rsid w:val="003B01C2"/>
    <w:rsid w:val="003B059B"/>
    <w:rsid w:val="003B0AEC"/>
    <w:rsid w:val="003B19ED"/>
    <w:rsid w:val="003B332F"/>
    <w:rsid w:val="003B4246"/>
    <w:rsid w:val="003B616E"/>
    <w:rsid w:val="003C09AE"/>
    <w:rsid w:val="003C1B86"/>
    <w:rsid w:val="003C202B"/>
    <w:rsid w:val="003C2713"/>
    <w:rsid w:val="003C2A96"/>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5457"/>
    <w:rsid w:val="0046588B"/>
    <w:rsid w:val="004707EB"/>
    <w:rsid w:val="004732FF"/>
    <w:rsid w:val="00473FA7"/>
    <w:rsid w:val="0047438E"/>
    <w:rsid w:val="00475C7E"/>
    <w:rsid w:val="00477F9F"/>
    <w:rsid w:val="004814FF"/>
    <w:rsid w:val="00481932"/>
    <w:rsid w:val="00483593"/>
    <w:rsid w:val="00483BA7"/>
    <w:rsid w:val="00485D69"/>
    <w:rsid w:val="0048650D"/>
    <w:rsid w:val="00486DBA"/>
    <w:rsid w:val="004934A7"/>
    <w:rsid w:val="0049376F"/>
    <w:rsid w:val="00493946"/>
    <w:rsid w:val="00494443"/>
    <w:rsid w:val="00497C48"/>
    <w:rsid w:val="004A0B9E"/>
    <w:rsid w:val="004A3E47"/>
    <w:rsid w:val="004A4590"/>
    <w:rsid w:val="004A474C"/>
    <w:rsid w:val="004A5D6D"/>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6AE9"/>
    <w:rsid w:val="005372F9"/>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9E0"/>
    <w:rsid w:val="00561A12"/>
    <w:rsid w:val="00561F60"/>
    <w:rsid w:val="00563CB0"/>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47DA"/>
    <w:rsid w:val="005B0751"/>
    <w:rsid w:val="005B1269"/>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4B96"/>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F51"/>
    <w:rsid w:val="00691672"/>
    <w:rsid w:val="00693DEE"/>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EC5"/>
    <w:rsid w:val="00726F88"/>
    <w:rsid w:val="0073234C"/>
    <w:rsid w:val="00734A8E"/>
    <w:rsid w:val="00735324"/>
    <w:rsid w:val="00741846"/>
    <w:rsid w:val="0074360F"/>
    <w:rsid w:val="0074362F"/>
    <w:rsid w:val="0074378C"/>
    <w:rsid w:val="0074491D"/>
    <w:rsid w:val="00745C96"/>
    <w:rsid w:val="00746188"/>
    <w:rsid w:val="00746902"/>
    <w:rsid w:val="00746DEB"/>
    <w:rsid w:val="0075027F"/>
    <w:rsid w:val="00756DC2"/>
    <w:rsid w:val="00762710"/>
    <w:rsid w:val="007642F8"/>
    <w:rsid w:val="00764A7B"/>
    <w:rsid w:val="00765A41"/>
    <w:rsid w:val="007677BD"/>
    <w:rsid w:val="0077273D"/>
    <w:rsid w:val="007731F2"/>
    <w:rsid w:val="007735C3"/>
    <w:rsid w:val="0077432C"/>
    <w:rsid w:val="0077464E"/>
    <w:rsid w:val="007763C4"/>
    <w:rsid w:val="00777599"/>
    <w:rsid w:val="0078231C"/>
    <w:rsid w:val="00786006"/>
    <w:rsid w:val="00787187"/>
    <w:rsid w:val="007871BA"/>
    <w:rsid w:val="00790D9D"/>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758"/>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5415"/>
    <w:rsid w:val="008F0C4C"/>
    <w:rsid w:val="008F1EF3"/>
    <w:rsid w:val="008F51BE"/>
    <w:rsid w:val="009039D9"/>
    <w:rsid w:val="009055BB"/>
    <w:rsid w:val="009062B0"/>
    <w:rsid w:val="00906354"/>
    <w:rsid w:val="00906908"/>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78BD"/>
    <w:rsid w:val="00970305"/>
    <w:rsid w:val="00970FD5"/>
    <w:rsid w:val="009713D5"/>
    <w:rsid w:val="009715AE"/>
    <w:rsid w:val="0097209E"/>
    <w:rsid w:val="00972886"/>
    <w:rsid w:val="00973FB1"/>
    <w:rsid w:val="009765E1"/>
    <w:rsid w:val="00983D92"/>
    <w:rsid w:val="00984E93"/>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123"/>
    <w:rsid w:val="009B5803"/>
    <w:rsid w:val="009B7370"/>
    <w:rsid w:val="009B7ABA"/>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D89"/>
    <w:rsid w:val="009F3EF1"/>
    <w:rsid w:val="009F436B"/>
    <w:rsid w:val="009F4805"/>
    <w:rsid w:val="009F4B47"/>
    <w:rsid w:val="009F5397"/>
    <w:rsid w:val="009F6340"/>
    <w:rsid w:val="00A0067A"/>
    <w:rsid w:val="00A02BC4"/>
    <w:rsid w:val="00A1287C"/>
    <w:rsid w:val="00A1328F"/>
    <w:rsid w:val="00A14B6D"/>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47A7"/>
    <w:rsid w:val="00A7080B"/>
    <w:rsid w:val="00A70DF4"/>
    <w:rsid w:val="00A72D22"/>
    <w:rsid w:val="00A73E09"/>
    <w:rsid w:val="00A746E5"/>
    <w:rsid w:val="00A74946"/>
    <w:rsid w:val="00A80341"/>
    <w:rsid w:val="00A81389"/>
    <w:rsid w:val="00A83B5A"/>
    <w:rsid w:val="00A869B8"/>
    <w:rsid w:val="00A90963"/>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41"/>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2056"/>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34E2"/>
    <w:rsid w:val="00B355BB"/>
    <w:rsid w:val="00B365D4"/>
    <w:rsid w:val="00B368F2"/>
    <w:rsid w:val="00B37861"/>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2C6D"/>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D20CA"/>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3BD"/>
    <w:rsid w:val="00C06F62"/>
    <w:rsid w:val="00C11188"/>
    <w:rsid w:val="00C11D95"/>
    <w:rsid w:val="00C127E9"/>
    <w:rsid w:val="00C12949"/>
    <w:rsid w:val="00C1447D"/>
    <w:rsid w:val="00C14774"/>
    <w:rsid w:val="00C2184C"/>
    <w:rsid w:val="00C243D9"/>
    <w:rsid w:val="00C24CD9"/>
    <w:rsid w:val="00C25DC9"/>
    <w:rsid w:val="00C26067"/>
    <w:rsid w:val="00C26276"/>
    <w:rsid w:val="00C277B0"/>
    <w:rsid w:val="00C27916"/>
    <w:rsid w:val="00C31370"/>
    <w:rsid w:val="00C323F3"/>
    <w:rsid w:val="00C33120"/>
    <w:rsid w:val="00C369F0"/>
    <w:rsid w:val="00C377CE"/>
    <w:rsid w:val="00C37F17"/>
    <w:rsid w:val="00C40B9C"/>
    <w:rsid w:val="00C440FC"/>
    <w:rsid w:val="00C44396"/>
    <w:rsid w:val="00C4458D"/>
    <w:rsid w:val="00C45C73"/>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4175"/>
    <w:rsid w:val="00C84D43"/>
    <w:rsid w:val="00C85388"/>
    <w:rsid w:val="00C87395"/>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41B"/>
    <w:rsid w:val="00CF6A5C"/>
    <w:rsid w:val="00D05822"/>
    <w:rsid w:val="00D06FDE"/>
    <w:rsid w:val="00D10ADD"/>
    <w:rsid w:val="00D10D13"/>
    <w:rsid w:val="00D11831"/>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28EE"/>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47AC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692A"/>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2885"/>
    <w:rsid w:val="00EF3F1B"/>
    <w:rsid w:val="00EF5319"/>
    <w:rsid w:val="00F0104F"/>
    <w:rsid w:val="00F014D1"/>
    <w:rsid w:val="00F03C68"/>
    <w:rsid w:val="00F04B7E"/>
    <w:rsid w:val="00F0690F"/>
    <w:rsid w:val="00F06BEC"/>
    <w:rsid w:val="00F07339"/>
    <w:rsid w:val="00F07F52"/>
    <w:rsid w:val="00F103EE"/>
    <w:rsid w:val="00F111E9"/>
    <w:rsid w:val="00F142F5"/>
    <w:rsid w:val="00F16E95"/>
    <w:rsid w:val="00F1743A"/>
    <w:rsid w:val="00F17D70"/>
    <w:rsid w:val="00F236C0"/>
    <w:rsid w:val="00F266C3"/>
    <w:rsid w:val="00F27C91"/>
    <w:rsid w:val="00F323D2"/>
    <w:rsid w:val="00F32D2F"/>
    <w:rsid w:val="00F35651"/>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594"/>
    <w:rsid w:val="00FD389D"/>
    <w:rsid w:val="00FD78BD"/>
    <w:rsid w:val="00FE0644"/>
    <w:rsid w:val="00FE0FC1"/>
    <w:rsid w:val="00FE133E"/>
    <w:rsid w:val="00FE13F7"/>
    <w:rsid w:val="00FE32BC"/>
    <w:rsid w:val="00FE3B7B"/>
    <w:rsid w:val="00FF0029"/>
    <w:rsid w:val="00FF04B5"/>
    <w:rsid w:val="00FF2ED4"/>
    <w:rsid w:val="00FF6838"/>
    <w:rsid w:val="00FF7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rsid w:val="00FF78B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2306478">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480</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263</cp:revision>
  <dcterms:created xsi:type="dcterms:W3CDTF">2021-08-05T07:20:00Z</dcterms:created>
  <dcterms:modified xsi:type="dcterms:W3CDTF">2022-08-09T03:37:00Z</dcterms:modified>
</cp:coreProperties>
</file>